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510" w:lineRule="atLeas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附件一：</w:t>
      </w:r>
    </w:p>
    <w:p>
      <w:pPr>
        <w:spacing w:before="100" w:beforeAutospacing="1" w:after="100" w:afterAutospacing="1"/>
        <w:rPr>
          <w:rFonts w:hint="eastAsia" w:eastAsia="华文中宋"/>
          <w:sz w:val="52"/>
          <w:szCs w:val="52"/>
          <w:lang w:val="en-US" w:eastAsia="zh-CN"/>
        </w:rPr>
      </w:pPr>
      <w:r>
        <w:rPr>
          <w:rFonts w:hint="eastAsia" w:eastAsia="华文中宋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  <w:u w:val="single"/>
          <w:shd w:val="clear" w:color="auto" w:fill="FFFFFF"/>
          <w:lang w:val="en-US" w:eastAsia="zh-CN"/>
        </w:rPr>
        <w:t xml:space="preserve"> 逆变模组、电网模拟器等设备</w:t>
      </w:r>
      <w:r>
        <w:rPr>
          <w:rFonts w:hint="eastAsia" w:eastAsia="华文中宋"/>
          <w:sz w:val="52"/>
          <w:szCs w:val="52"/>
          <w:lang w:val="en-US" w:eastAsia="zh-CN"/>
        </w:rPr>
        <w:t>询价文件</w:t>
      </w:r>
    </w:p>
    <w:p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一、</w:t>
      </w:r>
      <w:r>
        <w:rPr>
          <w:rFonts w:hAnsi="宋体"/>
          <w:b/>
          <w:sz w:val="28"/>
          <w:szCs w:val="28"/>
        </w:rPr>
        <w:t>实验室建设基本情况</w:t>
      </w:r>
    </w:p>
    <w:tbl>
      <w:tblPr>
        <w:tblStyle w:val="6"/>
        <w:tblW w:w="957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366"/>
        <w:gridCol w:w="2072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设备</w:t>
            </w:r>
            <w:r>
              <w:rPr>
                <w:rFonts w:hAnsi="宋体"/>
                <w:b/>
                <w:sz w:val="28"/>
                <w:szCs w:val="28"/>
              </w:rPr>
              <w:t>名称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防火防爆实验</w:t>
            </w:r>
            <w:r>
              <w:rPr>
                <w:rFonts w:hint="eastAsia"/>
                <w:bCs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设备使用对接人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苏老师 13866127023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hAnsi="宋体"/>
                <w:b/>
                <w:sz w:val="28"/>
                <w:szCs w:val="28"/>
                <w:lang w:val="en-US" w:eastAsia="zh-CN"/>
              </w:rPr>
              <w:t>采购对接人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单老师 13956911786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6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b/>
                <w:color w:val="auto"/>
                <w:sz w:val="28"/>
                <w:szCs w:val="28"/>
              </w:rPr>
              <w:t>实验室适用专业</w:t>
            </w:r>
          </w:p>
        </w:tc>
        <w:tc>
          <w:tcPr>
            <w:tcW w:w="7010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电气工程及其自动化</w:t>
            </w:r>
            <w:r>
              <w:rPr>
                <w:rFonts w:hint="eastAsia" w:ascii="宋体" w:hAnsi="宋体"/>
                <w:color w:val="auto"/>
                <w:sz w:val="24"/>
              </w:rPr>
              <w:t>；2.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自动化</w:t>
            </w:r>
            <w:r>
              <w:rPr>
                <w:rFonts w:hint="eastAsia" w:ascii="宋体" w:hAnsi="宋体"/>
                <w:color w:val="auto"/>
                <w:sz w:val="24"/>
              </w:rPr>
              <w:t>；</w:t>
            </w: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56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b/>
                <w:color w:val="auto"/>
                <w:sz w:val="28"/>
                <w:szCs w:val="28"/>
              </w:rPr>
              <w:t>实验室承担任务</w:t>
            </w:r>
          </w:p>
        </w:tc>
        <w:tc>
          <w:tcPr>
            <w:tcW w:w="7010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</w:rPr>
              <w:t>教师科学研究及</w:t>
            </w:r>
            <w:r>
              <w:rPr>
                <w:rFonts w:hint="eastAsia" w:ascii="宋体" w:hAnsi="宋体"/>
                <w:color w:val="auto"/>
                <w:sz w:val="28"/>
                <w:szCs w:val="24"/>
                <w:lang w:val="en-US" w:eastAsia="zh-CN"/>
              </w:rPr>
              <w:t>学科竞赛、实验开发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256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b/>
                <w:color w:val="auto"/>
                <w:sz w:val="28"/>
                <w:szCs w:val="28"/>
              </w:rPr>
              <w:t>地点（面积）</w:t>
            </w:r>
          </w:p>
        </w:tc>
        <w:tc>
          <w:tcPr>
            <w:tcW w:w="7010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实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＃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102</w:t>
            </w:r>
            <w:r>
              <w:rPr>
                <w:rFonts w:hint="eastAsia" w:ascii="宋体" w:hAnsi="宋体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0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㎡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如需查看现场，请自行与项目对接人苏巧平联系。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所需设备</w:t>
            </w:r>
          </w:p>
        </w:tc>
        <w:tc>
          <w:tcPr>
            <w:tcW w:w="70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textAlignment w:val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单相逆变模组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三相逆变模组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数字控制变换器模组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u w:val="single"/>
                <w:lang w:val="en-US" w:eastAsia="zh-CN"/>
              </w:rPr>
              <w:t>测试工作站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>DC/DC模组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>电网模拟器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 w:line="280" w:lineRule="exact"/>
              <w:ind w:leftChars="0"/>
              <w:textAlignment w:val="auto"/>
              <w:rPr>
                <w:bCs/>
                <w:color w:val="0000FF"/>
                <w:sz w:val="24"/>
              </w:rPr>
            </w:pPr>
            <w:r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  <w:t>7、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虚拟仿真系统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256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Ansi="宋体"/>
                <w:b/>
                <w:sz w:val="28"/>
                <w:szCs w:val="28"/>
              </w:rPr>
              <w:t>用电要求</w:t>
            </w:r>
          </w:p>
        </w:tc>
        <w:tc>
          <w:tcPr>
            <w:tcW w:w="2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60" w:lineRule="exact"/>
              <w:ind w:left="1210" w:hanging="1210" w:hangingChars="550"/>
              <w:textAlignment w:val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三相（ ）  </w:t>
            </w:r>
            <w:r>
              <w:rPr>
                <w:rFonts w:hint="eastAsia"/>
                <w:bCs/>
                <w:sz w:val="22"/>
              </w:rPr>
              <w:t>两相（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60" w:lineRule="exact"/>
              <w:textAlignment w:val="auto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bCs/>
                <w:sz w:val="22"/>
              </w:rPr>
              <w:t>功率：    KW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Ansi="宋体"/>
                <w:b/>
                <w:sz w:val="28"/>
                <w:szCs w:val="28"/>
              </w:rPr>
              <w:t>用水要求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957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备注：1、</w:t>
            </w:r>
            <w:r>
              <w:rPr>
                <w:rFonts w:hint="eastAsia"/>
                <w:bCs/>
                <w:sz w:val="24"/>
                <w:lang w:val="en-US" w:eastAsia="zh-CN"/>
              </w:rPr>
              <w:t>请报价单位提出建议，此实验室为普通实验室，是否需要水电改造，需要具备多大功率的电，以便设备到货后能正常使用。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2、要求DSP，PSIM无缝对接，支持psim或MATLAB仿真软件一键式生成C代码，直接运行在F2833x、F2803x、F2806x、F2802x的DSP处理器上。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3、支持数字实验、同时满足教学大纲模拟实验。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二、报价单位介绍</w:t>
      </w: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  <w:t>营业执照</w:t>
      </w: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及公司相关资质</w:t>
      </w: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before="100" w:beforeAutospacing="1" w:after="100" w:afterAutospacing="1"/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2"/>
        </w:numPr>
        <w:spacing w:before="100" w:beforeAutospacing="1" w:after="100" w:afterAutospacing="1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  <w:t>法定代表人身份证复印件、授权委托书、被授权人身份证复印件；</w:t>
      </w: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2"/>
        </w:numPr>
        <w:spacing w:before="100" w:beforeAutospacing="1" w:after="100" w:afterAutospacing="1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  <w:t>信用资格要求承诺书</w:t>
      </w: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</w:pPr>
    </w:p>
    <w:p>
      <w:pPr>
        <w:numPr>
          <w:ilvl w:val="0"/>
          <w:numId w:val="2"/>
        </w:numPr>
        <w:spacing w:before="100" w:beforeAutospacing="1" w:after="100" w:afterAutospacing="1"/>
        <w:ind w:left="0" w:leftChars="0" w:firstLine="0" w:firstLineChars="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类似合同案例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br w:type="page"/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★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七、所报</w:t>
      </w:r>
      <w:r>
        <w:rPr>
          <w:rFonts w:hint="eastAsia" w:ascii="宋体" w:hAnsi="宋体"/>
          <w:b/>
          <w:sz w:val="28"/>
          <w:szCs w:val="28"/>
        </w:rPr>
        <w:t>物资清单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参数</w:t>
      </w:r>
      <w:r>
        <w:rPr>
          <w:rFonts w:hint="eastAsia" w:ascii="宋体" w:hAnsi="宋体"/>
          <w:b w:val="0"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/>
          <w:color w:val="FF0000"/>
          <w:sz w:val="24"/>
          <w:szCs w:val="24"/>
          <w:lang w:val="en-US" w:eastAsia="zh-CN"/>
        </w:rPr>
        <w:t>请写清参数和功能并配设备图片，如技术不明请</w:t>
      </w:r>
      <w:r>
        <w:rPr>
          <w:rFonts w:hint="eastAsia" w:ascii="宋体" w:hAnsi="宋体"/>
          <w:b/>
          <w:bCs w:val="0"/>
          <w:color w:val="FF0000"/>
          <w:sz w:val="24"/>
          <w:szCs w:val="24"/>
          <w:lang w:val="en-US" w:eastAsia="zh-CN"/>
        </w:rPr>
        <w:t>联系苏博士</w:t>
      </w:r>
      <w:r>
        <w:rPr>
          <w:rFonts w:hint="eastAsia" w:ascii="宋体" w:hAnsi="宋体"/>
          <w:b w:val="0"/>
          <w:bCs/>
          <w:color w:val="FF0000"/>
          <w:sz w:val="24"/>
          <w:szCs w:val="24"/>
          <w:lang w:val="en-US" w:eastAsia="zh-CN"/>
        </w:rPr>
        <w:t>）</w:t>
      </w:r>
      <w:r>
        <w:rPr>
          <w:rFonts w:hint="eastAsia" w:ascii="宋体" w:hAnsi="宋体"/>
          <w:bCs/>
          <w:sz w:val="24"/>
          <w:szCs w:val="24"/>
        </w:rPr>
        <w:t xml:space="preserve">   </w:t>
      </w:r>
    </w:p>
    <w:p>
      <w:pPr>
        <w:numPr>
          <w:ilvl w:val="0"/>
          <w:numId w:val="0"/>
        </w:numPr>
        <w:spacing w:before="100" w:beforeAutospacing="1" w:after="100" w:afterAutospacing="1"/>
        <w:ind w:left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 w:val="0"/>
          <w:sz w:val="28"/>
          <w:szCs w:val="24"/>
          <w:lang w:val="en-US" w:eastAsia="zh-CN"/>
        </w:rPr>
        <w:t>第1包：</w:t>
      </w:r>
      <w:r>
        <w:rPr>
          <w:rFonts w:hint="eastAsia" w:ascii="宋体" w:hAnsi="宋体"/>
          <w:b/>
          <w:bCs w:val="0"/>
          <w:sz w:val="28"/>
          <w:szCs w:val="24"/>
        </w:rPr>
        <w:t xml:space="preserve"> </w:t>
      </w:r>
      <w:r>
        <w:rPr>
          <w:rFonts w:hint="eastAsia" w:ascii="宋体" w:hAnsi="宋体"/>
          <w:b/>
          <w:bCs w:val="0"/>
          <w:sz w:val="22"/>
          <w:szCs w:val="21"/>
        </w:rPr>
        <w:t xml:space="preserve">    </w:t>
      </w:r>
      <w:r>
        <w:rPr>
          <w:rFonts w:hint="eastAsia" w:ascii="宋体" w:hAnsi="宋体"/>
          <w:bCs/>
          <w:sz w:val="22"/>
          <w:szCs w:val="21"/>
        </w:rPr>
        <w:t xml:space="preserve">    </w:t>
      </w:r>
      <w:r>
        <w:rPr>
          <w:rFonts w:hint="eastAsia" w:ascii="宋体" w:hAnsi="宋体"/>
          <w:bCs/>
          <w:sz w:val="24"/>
        </w:rPr>
        <w:t xml:space="preserve">                                 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7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4301"/>
        <w:gridCol w:w="179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名 称</w:t>
            </w:r>
          </w:p>
        </w:tc>
        <w:tc>
          <w:tcPr>
            <w:tcW w:w="430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主要技术参数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报价设备参数</w:t>
            </w:r>
          </w:p>
        </w:tc>
        <w:tc>
          <w:tcPr>
            <w:tcW w:w="99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1包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Cs w:val="21"/>
              </w:rPr>
              <w:t>单相逆变模组</w:t>
            </w:r>
          </w:p>
        </w:tc>
        <w:tc>
          <w:tcPr>
            <w:tcW w:w="430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单相DC/AC模组：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3A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Input： 0~15V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单相DC/AC的PWM 4路功率管驱动信号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AC Output：15V  35~70Hz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Wave form   1.Sine</w:t>
            </w:r>
          </w:p>
          <w:p>
            <w:pPr>
              <w:ind w:firstLine="1260" w:firstLineChars="6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2.Square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2.尺寸：(L×W×H)≤(175*125*75mm)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PWM驱动模组：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0.5A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Input：0~5V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DC/DC的PWM 1路控制信号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单相DC/AC的PWM 4路控制信号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三相DC/AC的PWM 6路控制信号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Output： 0~15V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DC/DC的PWM 1路功率管驱动信号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单相DC/AC的PWM 4路功率管驱动信号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三相DC/AC的PWM 6路功率管驱动信号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尺寸：(L×W×H)≤(175*125*75mm)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隔离半桥整流模组：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2A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Output：48V  0.5A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2.尺寸：(L×W×H)≤(175*125*75mm)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Cs w:val="21"/>
              </w:rPr>
              <w:t>三相逆变模组</w:t>
            </w:r>
          </w:p>
        </w:tc>
        <w:tc>
          <w:tcPr>
            <w:tcW w:w="430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三相逆变控制模组：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0.5A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Output： 0~5V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三相DC/AC的PWM 6路控制信号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2.尺寸：(L×W×H)≤(175*125*75mm)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三相DC/AC模组：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3A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Input：0~15V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三相DC/AC的PWM 6路功率管驱动信号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AC Output：12V  50Hz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2.尺寸：(L×W×H)≤(175*125*75mm)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正桥主电路模组：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Input：0~60V  2.5A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Input：单相AC/AC的晶闸管（VT1、VT4）2路触发脉冲信号（15V）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三相AC/DC的晶闸管（VT1~VT6）6路触发脉冲信号（15V）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AC Output：0~60V  50Hz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Output：0~141V  50~300Hz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2.尺寸：(L×W×H)≤(175*125*75mm)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szCs w:val="21"/>
              </w:rPr>
              <w:t>数字控制变换器模组</w:t>
            </w:r>
          </w:p>
        </w:tc>
        <w:tc>
          <w:tcPr>
            <w:tcW w:w="43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所需数字控制模组、数控触发模组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数字控制模组：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0.5A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Input/Output：隔离半桥整流控制和采样信号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三相DC/AC控制信号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2.尺寸：(L×W×H)≤(175*125*75mm)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数控触发模组：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AC Input：0~60V  2.5A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Input：9~36V  0~1.333A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Output： 单相AC/AC、三相AC/DC的电源同步信号（5V）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单相AC/AC的晶闸管（VT1、VT4）2路触发脉冲信号（5V）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单相AC/AC的晶闸管（VT1、VT4）2路触发脉冲信号（15V）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三相AC/DC的晶闸管（VT1~VT6）6路触发脉冲信号（5V）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2.尺寸：(L×W×H)≤(245*175*75mm)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tabs>
          <w:tab w:val="left" w:pos="744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/>
          <w:b/>
          <w:color w:val="FF0000"/>
          <w:sz w:val="28"/>
          <w:szCs w:val="32"/>
          <w:lang w:val="en-US" w:eastAsia="zh-CN"/>
        </w:rPr>
      </w:pPr>
      <w:r>
        <w:rPr>
          <w:rFonts w:hint="eastAsia"/>
          <w:b/>
          <w:color w:val="FF0000"/>
          <w:sz w:val="28"/>
          <w:szCs w:val="32"/>
          <w:lang w:val="en-US" w:eastAsia="zh-CN"/>
        </w:rPr>
        <w:t>第2包：</w:t>
      </w:r>
    </w:p>
    <w:tbl>
      <w:tblPr>
        <w:tblStyle w:val="7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4151"/>
        <w:gridCol w:w="194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名 称</w:t>
            </w:r>
          </w:p>
        </w:tc>
        <w:tc>
          <w:tcPr>
            <w:tcW w:w="415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询价主要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报价设备参数</w:t>
            </w:r>
          </w:p>
        </w:tc>
        <w:tc>
          <w:tcPr>
            <w:tcW w:w="99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测试工作站</w:t>
            </w:r>
          </w:p>
        </w:tc>
        <w:tc>
          <w:tcPr>
            <w:tcW w:w="4151" w:type="dxa"/>
            <w:vAlign w:val="center"/>
          </w:tcPr>
          <w:p>
            <w:pPr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系统要求25U机架式结构, L*W为0.65M*0.75M。系统</w:t>
            </w:r>
            <w:r>
              <w:rPr>
                <w:rFonts w:ascii="Times New Roman" w:hAnsi="Times New Roman" w:eastAsia="宋体" w:cs="Times New Roman"/>
                <w:szCs w:val="21"/>
              </w:rPr>
              <w:t>由隔离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采样</w:t>
            </w:r>
            <w:r>
              <w:rPr>
                <w:rFonts w:ascii="Times New Roman" w:hAnsi="Times New Roman" w:eastAsia="宋体" w:cs="Times New Roman"/>
                <w:szCs w:val="21"/>
              </w:rPr>
              <w:t>模块、负载电阻模块、测试工作站及数据观察记录模块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组成。满足晶闸管三相桥式整流电路、晶闸管单相交流调压、直流斩波电路、单相/三相逆变电路需求。</w:t>
            </w:r>
          </w:p>
          <w:p>
            <w:pPr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1、电源，电压：160V，电流：7.2A；编程精确度：电压：0.1% +10mV，电流：0.1% +40mA；编程分辨率(PC远程控制模式)：电压：2mV,电流：3mA；多量程操作，定功率输出；前面板显示精度(4位)：电压：0.1% ± 20mV；C.V/C.C优先，电源输出打开瞬间优先运行在C.C模式；内置分压电阻；具有电压输出延时时间；标配接口：LAN、USB、模拟控制接口；</w:t>
            </w:r>
          </w:p>
          <w:p>
            <w:pPr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2、实验装置需具有隔离电压电流采样模块：要求至少具有电压/电流隔离6通道采样模块：测试带宽：0-1kHz；电压衰减倍数：*10、*100；电压输入范围：≦59VP-P （*10档）; ≦590VP-P （*100档）;输入阻抗：&gt;40kΩ；</w:t>
            </w:r>
            <w:r>
              <w:rPr>
                <w:rFonts w:ascii="Times New Roman" w:hAnsi="Times New Roman" w:eastAsia="宋体" w:cs="Times New Roman"/>
                <w:szCs w:val="21"/>
              </w:rPr>
              <w:t>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提供</w:t>
            </w:r>
            <w:r>
              <w:rPr>
                <w:rFonts w:ascii="Times New Roman" w:hAnsi="Times New Roman" w:eastAsia="宋体" w:cs="Times New Roman"/>
                <w:szCs w:val="21"/>
              </w:rPr>
              <w:t>产品彩页或照片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验证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3、负载模块由1组电阻（不少于7档位，阻值23Ω-300Ω，承受电压不低于141V，通流能力不低于3A）和1组工频电感（由7</w:t>
            </w:r>
            <w:r>
              <w:rPr>
                <w:rFonts w:ascii="Times New Roman" w:hAnsi="Times New Roman" w:eastAsia="宋体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szCs w:val="21"/>
              </w:rPr>
              <w:t>H,300mH,100mH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三档位组成,通流能力不低于3A），且具备过温保护功能。</w:t>
            </w:r>
          </w:p>
          <w:p>
            <w:pPr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4、所配置的测试工作站：</w:t>
            </w:r>
            <w:r>
              <w:rPr>
                <w:rFonts w:ascii="Times New Roman" w:hAnsi="Times New Roman" w:eastAsia="宋体" w:cs="Times New Roman"/>
                <w:szCs w:val="21"/>
              </w:rPr>
              <w:t>数据记录器功能，至少可连续录96小时波形图像或数据，四个通道；测试带宽不低于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00MHz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  <w:r>
              <w:rPr>
                <w:rFonts w:ascii="Times New Roman" w:hAnsi="Times New Roman" w:eastAsia="宋体" w:cs="Times New Roman"/>
                <w:szCs w:val="21"/>
              </w:rPr>
              <w:t>16通道数字逻辑分析功能,每通道采样率不低于1GSa/s，带宽不低于200MHz；记录长度每通道不低于8M，总存储不低于2G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5、需提供电力电子实训虚拟仿真软件配套使用。</w:t>
            </w:r>
          </w:p>
          <w:p>
            <w:pPr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其他要求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本次产品应为成熟产品，不接受成交后定制开发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；以上所有模块装置须为同一生产厂家。</w:t>
            </w:r>
            <w:r>
              <w:rPr>
                <w:rFonts w:ascii="Times New Roman" w:hAnsi="Times New Roman" w:eastAsia="宋体" w:cs="Times New Roman"/>
                <w:szCs w:val="21"/>
              </w:rPr>
              <w:t>合同签订前提供产品逐项测试技术指标，如有不满足按废标处理。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供应商需提供原厂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不少于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五年售后承诺函。保证系统兼容性及后期开发升级；免费售后服务5年，接到服务要求后，应在2个工作日内技术服务人员到位或者给出具体解决问题的方案。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 w:ascii="宋体" w:hAnsi="宋体" w:eastAsia="宋体" w:cs="@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DC/DC模组</w:t>
            </w:r>
          </w:p>
        </w:tc>
        <w:tc>
          <w:tcPr>
            <w:tcW w:w="415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DC/DC模组：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3A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Input：0~15V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DC/DC的PWM 1路功率管驱动信号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DC Output：Vout(Buck)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0~16.8V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Vout(Boost)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0~80V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Vout(Cuk)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0~56V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Iout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0~0.5A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尺寸：(L×W×H)≤(175*125*75mm)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信号隔离与控制模组：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Input：22.8~25.2V  0.4A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Input：单相AC/AC、三相AC/DC的电源同步信号（5V）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单相AC/AC的晶闸管（VT1、VT4）2路触发脉冲信号（5V）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三相AC/DC的晶闸管（VT1~VT6）6路触发脉冲信号（5V）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Output： 单相AC/AC、三相AC/DC的电源同步信号（5V）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单相AC/AC的晶闸管（VT1、VT4）2路触发脉冲信号（5V）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三相AC/DC的晶闸管（VT1~VT6）6路触发脉冲信号（5V）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单相AC/AC、三相AC/DC的晶闸管相控给定信号（0-5V）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Output：0~141V  50~300Hz</w:t>
            </w:r>
          </w:p>
          <w:p>
            <w:pPr>
              <w:numPr>
                <w:ilvl w:val="0"/>
                <w:numId w:val="4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尺寸：(L×W×H)≤(175*125*75mm)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PWM发波模组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1.性能指标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 Input：18~30V  0.5A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Signal Output： 0~5V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DC/DC的PWM 1路控制信号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DC/AC的PWM 4路控制信号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2.尺寸：(L×W×H)≤(175*125*75mm)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color w:val="FF0000"/>
          <w:sz w:val="28"/>
          <w:szCs w:val="32"/>
          <w:lang w:val="en-US" w:eastAsia="zh-CN"/>
        </w:rPr>
      </w:pPr>
      <w:r>
        <w:rPr>
          <w:rFonts w:hint="eastAsia"/>
          <w:b/>
          <w:color w:val="FF0000"/>
          <w:sz w:val="28"/>
          <w:szCs w:val="32"/>
          <w:lang w:val="en-US" w:eastAsia="zh-CN"/>
        </w:rPr>
        <w:t>第3包：</w:t>
      </w:r>
    </w:p>
    <w:tbl>
      <w:tblPr>
        <w:tblStyle w:val="7"/>
        <w:tblW w:w="9010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90"/>
        <w:gridCol w:w="4363"/>
        <w:gridCol w:w="194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名 称</w:t>
            </w:r>
          </w:p>
        </w:tc>
        <w:tc>
          <w:tcPr>
            <w:tcW w:w="436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询价设备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主要技术参数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报价设备参数</w:t>
            </w:r>
          </w:p>
        </w:tc>
        <w:tc>
          <w:tcPr>
            <w:tcW w:w="99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电网模拟器</w:t>
            </w:r>
          </w:p>
        </w:tc>
        <w:tc>
          <w:tcPr>
            <w:tcW w:w="4363" w:type="dxa"/>
            <w:vAlign w:val="center"/>
          </w:tcPr>
          <w:p>
            <w:pPr>
              <w:spacing w:after="156" w:afterLines="5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输入电压：交流230 V ± 10%，50/60 Hz；额定功率：单相两线式600VA；单相三线式400VA；三相四线式600VA；输出电压：0.00 ~ 60.00 Vrms；输出频率：45Hz~1kHz；最大电流：单相两线式12.0 Arms（48Apeak）；单相三线式8 Arms（32Apeak）；三相四线式每相4 Arms（16Apeak）；电压测量精度：±（0.5% 读数 + 2 字）；电流测量精度：±（0.5% 读数 + 5字）；功率测量精度：±（0.6% 读数 + 5 字）；功率因数测量精度：±（2% 读数 + 2字）；具备OCP, OPP, OHP保护与报警；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套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虚拟仿真系统</w:t>
            </w:r>
          </w:p>
        </w:tc>
        <w:tc>
          <w:tcPr>
            <w:tcW w:w="436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1、软件包含Pro Package、SimCoder Package、PIL、SPICE、MagCoupler-RT、MagCoupler、三相逆变桥模块、三相逆变器控制模块、PWM发波模块、PWM驱动模块、DC/DC模块、单相DC/AC等模块；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2、具有常用的机电模型、机械负载模型、以及控制模块(至少包括最大扭矩-电流控制以及弱磁控制模块)，能够进行电机控制回路稳定性分析；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3、能够快速实现微控制器/DSP数字控制器验证，支持将S域控制器转换为Z域的数字控制器；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4、软件具备简单易用的器件数据库编辑器，能够根据制造商器件手册快速计算器件功率损耗；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5、软件具备锂电池模型、MPPT模型、风力涡轮机模型、带温度和光电效应的太阳能模型以及完备的风电系统仿真示例；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6、软件支持协同仿真；可完成DC/DC实验、H桥逆变实验、三相逆变实验等；基于B/S结构的管理模式，查询学生使用状况，满足学校开放实验室管理要求。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7、支持HEV动力系统的多种工作模态及工作模态组合，包括充电模态，电池驱动模态，发动机和电机驱动模态，发动机驱动及充电模态，全动力模态，制动能源回收模态等；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8、支持从控制原理框图一键式生成产品级C代码，直接运行在F2833x、F2803x、F2806x、F2802x的DSP处理器上；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9、提供DSP示波器功能，允许实时显示DSP波形和更改参数；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10、.软件能够进行系统级仿真、算法仿真，同时具备通过模块扩展支持SPICE电路仿真的能力，能够接受来自其他软件的标准SPICE网络列表并进行仿真求解；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11、软件支持SiC和GaN设备；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12、支持TI的InstaSPIN电机控制算法。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13、满足安徽省高校电力电子应用设计竞赛学习和训练要求</w:t>
            </w:r>
          </w:p>
        </w:tc>
        <w:tc>
          <w:tcPr>
            <w:tcW w:w="194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1套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12000</w:t>
            </w:r>
          </w:p>
        </w:tc>
      </w:tr>
    </w:tbl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br w:type="page"/>
      </w:r>
    </w:p>
    <w:p>
      <w:pPr>
        <w:spacing w:before="100" w:beforeAutospacing="1" w:after="100" w:afterAutospacing="1"/>
        <w:rPr>
          <w:rFonts w:hint="eastAsia"/>
          <w:b/>
          <w:color w:val="FF0000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10" w:lineRule="atLeas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附件二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商务报价函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（请单独打印密封）</w:t>
      </w:r>
    </w:p>
    <w:tbl>
      <w:tblPr>
        <w:tblStyle w:val="6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715"/>
        <w:gridCol w:w="1833"/>
        <w:gridCol w:w="933"/>
        <w:gridCol w:w="950"/>
        <w:gridCol w:w="617"/>
        <w:gridCol w:w="458"/>
        <w:gridCol w:w="716"/>
        <w:gridCol w:w="759"/>
        <w:gridCol w:w="458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仪器设备名称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型号规格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品牌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单位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数量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单价/元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总价/元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Cs w:val="21"/>
              </w:rPr>
              <w:t>单相逆变模组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Cs w:val="21"/>
              </w:rPr>
              <w:t>三相逆变模组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szCs w:val="21"/>
              </w:rPr>
              <w:t>数字控制变换器模组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包2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测试工作站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Cs w:val="21"/>
              </w:rPr>
              <w:t>DC/DC模组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包3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电网模拟器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Cs w:val="21"/>
              </w:rPr>
              <w:t>虚拟仿真系统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7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大写：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供货周期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天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质保时间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年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报价税率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报价单位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（请盖章，需是开票单位）</w:t>
            </w:r>
          </w:p>
        </w:tc>
        <w:tc>
          <w:tcPr>
            <w:tcW w:w="4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报价联系人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（含电话）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  <w:tc>
          <w:tcPr>
            <w:tcW w:w="7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报价请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均衡如实报价</w:t>
            </w:r>
            <w:r>
              <w:rPr>
                <w:rFonts w:hint="eastAsia"/>
                <w:sz w:val="24"/>
                <w:lang w:val="en-US" w:eastAsia="zh-CN"/>
              </w:rPr>
              <w:t>，需方不排除按价优拆分购买，不均衡虚报责任自担；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含税含送</w:t>
            </w:r>
            <w:r>
              <w:rPr>
                <w:rFonts w:hint="eastAsia"/>
                <w:sz w:val="24"/>
                <w:lang w:val="en-US" w:eastAsia="zh-CN"/>
              </w:rPr>
              <w:t>，含安装调试和培训（如需）；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需写清供货时间和质保时间</w:t>
            </w:r>
            <w:r>
              <w:rPr>
                <w:rFonts w:hint="eastAsia"/>
                <w:sz w:val="24"/>
                <w:lang w:val="en-US" w:eastAsia="zh-CN"/>
              </w:rPr>
              <w:t>，供货后即组织验收，验收合格后1月内对公转账。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如产品无货或升级停产，请提供符合需求的升级型号及代替产品。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其他能免费提供的优惠条件</w:t>
            </w:r>
          </w:p>
        </w:tc>
        <w:tc>
          <w:tcPr>
            <w:tcW w:w="7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10" w:lineRule="atLeast"/>
        <w:rPr>
          <w:rFonts w:hint="default" w:ascii="宋体" w:hAnsi="宋体" w:cs="宋体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仿宋_GB2312">
    <w:altName w:val="@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FD66A"/>
    <w:multiLevelType w:val="singleLevel"/>
    <w:tmpl w:val="82EFD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9787992"/>
    <w:multiLevelType w:val="singleLevel"/>
    <w:tmpl w:val="C978799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194A9B"/>
    <w:multiLevelType w:val="singleLevel"/>
    <w:tmpl w:val="3E194A9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432F5FE"/>
    <w:multiLevelType w:val="singleLevel"/>
    <w:tmpl w:val="7432F5F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A34DDEB"/>
    <w:multiLevelType w:val="singleLevel"/>
    <w:tmpl w:val="7A34DD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mZlZDRlZjA2Y2Y0ZGNjZDJhNGJmYjBhNGZlZGYifQ=="/>
  </w:docVars>
  <w:rsids>
    <w:rsidRoot w:val="00964D53"/>
    <w:rsid w:val="00090A32"/>
    <w:rsid w:val="00274E94"/>
    <w:rsid w:val="002940BC"/>
    <w:rsid w:val="00302E4C"/>
    <w:rsid w:val="00303A67"/>
    <w:rsid w:val="003052B1"/>
    <w:rsid w:val="003063BE"/>
    <w:rsid w:val="00337A94"/>
    <w:rsid w:val="00347297"/>
    <w:rsid w:val="003826F7"/>
    <w:rsid w:val="003D3A04"/>
    <w:rsid w:val="003E48F7"/>
    <w:rsid w:val="004F2199"/>
    <w:rsid w:val="005D633A"/>
    <w:rsid w:val="00651B0E"/>
    <w:rsid w:val="006B7A16"/>
    <w:rsid w:val="00733993"/>
    <w:rsid w:val="00736091"/>
    <w:rsid w:val="007D389D"/>
    <w:rsid w:val="0085719D"/>
    <w:rsid w:val="009221BC"/>
    <w:rsid w:val="00964D53"/>
    <w:rsid w:val="00BF229D"/>
    <w:rsid w:val="00BF6D09"/>
    <w:rsid w:val="00C2207F"/>
    <w:rsid w:val="00C35E4B"/>
    <w:rsid w:val="00C5275A"/>
    <w:rsid w:val="00C77ECF"/>
    <w:rsid w:val="00D65BBF"/>
    <w:rsid w:val="00D73B9B"/>
    <w:rsid w:val="00DA5BB3"/>
    <w:rsid w:val="00E1436D"/>
    <w:rsid w:val="00E901AF"/>
    <w:rsid w:val="00EA6B5F"/>
    <w:rsid w:val="00EB1543"/>
    <w:rsid w:val="00F838DE"/>
    <w:rsid w:val="00F87DC7"/>
    <w:rsid w:val="04A00B82"/>
    <w:rsid w:val="04BD38C2"/>
    <w:rsid w:val="05C615CE"/>
    <w:rsid w:val="074F485A"/>
    <w:rsid w:val="08111D6E"/>
    <w:rsid w:val="087F0A78"/>
    <w:rsid w:val="0AC05EBA"/>
    <w:rsid w:val="0D171277"/>
    <w:rsid w:val="0D2426F6"/>
    <w:rsid w:val="0D7E596C"/>
    <w:rsid w:val="0E462B7A"/>
    <w:rsid w:val="0F547C11"/>
    <w:rsid w:val="0FFE195E"/>
    <w:rsid w:val="124C3E35"/>
    <w:rsid w:val="13166713"/>
    <w:rsid w:val="15E4693D"/>
    <w:rsid w:val="173E6AE4"/>
    <w:rsid w:val="1C255EC7"/>
    <w:rsid w:val="1E206F43"/>
    <w:rsid w:val="1FA32B4F"/>
    <w:rsid w:val="20210D51"/>
    <w:rsid w:val="2058203B"/>
    <w:rsid w:val="215F5FD5"/>
    <w:rsid w:val="22205764"/>
    <w:rsid w:val="235C0A1E"/>
    <w:rsid w:val="2583685F"/>
    <w:rsid w:val="271409BD"/>
    <w:rsid w:val="272F27EB"/>
    <w:rsid w:val="2A327CF4"/>
    <w:rsid w:val="2AE70415"/>
    <w:rsid w:val="2B6F5066"/>
    <w:rsid w:val="31B740A3"/>
    <w:rsid w:val="322F38E1"/>
    <w:rsid w:val="327F2033"/>
    <w:rsid w:val="32E333E9"/>
    <w:rsid w:val="33C16D8C"/>
    <w:rsid w:val="34A30E35"/>
    <w:rsid w:val="35072BA4"/>
    <w:rsid w:val="39DD0B65"/>
    <w:rsid w:val="3B0E5A79"/>
    <w:rsid w:val="3BAC3AF0"/>
    <w:rsid w:val="3DBA0EF6"/>
    <w:rsid w:val="3F9335C1"/>
    <w:rsid w:val="421F2686"/>
    <w:rsid w:val="42731488"/>
    <w:rsid w:val="432B68D7"/>
    <w:rsid w:val="437074BE"/>
    <w:rsid w:val="44FE1BCB"/>
    <w:rsid w:val="46AB7A83"/>
    <w:rsid w:val="46DE4F3D"/>
    <w:rsid w:val="4BA014CC"/>
    <w:rsid w:val="4C3F73EA"/>
    <w:rsid w:val="4CBA4888"/>
    <w:rsid w:val="4DAD7F88"/>
    <w:rsid w:val="4E2C09B9"/>
    <w:rsid w:val="4E8030FB"/>
    <w:rsid w:val="4E8D38D2"/>
    <w:rsid w:val="4FB1539E"/>
    <w:rsid w:val="5109247F"/>
    <w:rsid w:val="51D84E63"/>
    <w:rsid w:val="52456432"/>
    <w:rsid w:val="52E45BA9"/>
    <w:rsid w:val="53B4545D"/>
    <w:rsid w:val="54B90AD9"/>
    <w:rsid w:val="57D77440"/>
    <w:rsid w:val="588E45AE"/>
    <w:rsid w:val="59614CA3"/>
    <w:rsid w:val="5A9F3CAF"/>
    <w:rsid w:val="5ADC3C17"/>
    <w:rsid w:val="5B37709F"/>
    <w:rsid w:val="5C82259C"/>
    <w:rsid w:val="5D1378CC"/>
    <w:rsid w:val="5D8660BC"/>
    <w:rsid w:val="5DDD7357"/>
    <w:rsid w:val="5E021BE6"/>
    <w:rsid w:val="5EF04F21"/>
    <w:rsid w:val="60121E89"/>
    <w:rsid w:val="64020B82"/>
    <w:rsid w:val="647629E6"/>
    <w:rsid w:val="66A63ED7"/>
    <w:rsid w:val="66E23706"/>
    <w:rsid w:val="69110F2F"/>
    <w:rsid w:val="6A350C4E"/>
    <w:rsid w:val="6ACA071D"/>
    <w:rsid w:val="6B560053"/>
    <w:rsid w:val="6BB10951"/>
    <w:rsid w:val="6D6C0E2A"/>
    <w:rsid w:val="6F224094"/>
    <w:rsid w:val="70063031"/>
    <w:rsid w:val="70417D87"/>
    <w:rsid w:val="704C0A9F"/>
    <w:rsid w:val="70FA70E9"/>
    <w:rsid w:val="725B6AEF"/>
    <w:rsid w:val="736201DC"/>
    <w:rsid w:val="73EF6311"/>
    <w:rsid w:val="742E508B"/>
    <w:rsid w:val="77C35020"/>
    <w:rsid w:val="7921642F"/>
    <w:rsid w:val="7ADA7A00"/>
    <w:rsid w:val="7AFF3C89"/>
    <w:rsid w:val="7D140B97"/>
    <w:rsid w:val="7D733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3175</Words>
  <Characters>4467</Characters>
  <Lines>10</Lines>
  <Paragraphs>2</Paragraphs>
  <TotalTime>9</TotalTime>
  <ScaleCrop>false</ScaleCrop>
  <LinksUpToDate>false</LinksUpToDate>
  <CharactersWithSpaces>4709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2020-05-12T06:39:00Z</dcterms:created>
  <dc:creator>薛志永</dc:creator>
  <cp:lastModifiedBy>新华～保</cp:lastModifiedBy>
  <dcterms:modified xsi:type="dcterms:W3CDTF">2022-11-11T08:41:17Z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DDB025D92AB543FBAA4051F4C78958AD</vt:lpwstr>
  </property>
</Properties>
</file>