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rPr>
          <w:rFonts w:ascii="宋体" w:hAnsi="宋体"/>
          <w:sz w:val="24"/>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pStyle w:val="2"/>
        <w:numPr>
          <w:ilvl w:val="1"/>
          <w:numId w:val="0"/>
        </w:numPr>
        <w:tabs>
          <w:tab w:val="left" w:pos="840"/>
        </w:tabs>
        <w:ind w:leftChars="0"/>
        <w:jc w:val="center"/>
        <w:rPr>
          <w:rFonts w:hint="eastAsia" w:ascii="黑体" w:hAnsi="黑体" w:eastAsia="黑体" w:cs="黑体"/>
          <w:sz w:val="30"/>
          <w:szCs w:val="30"/>
        </w:rPr>
      </w:pPr>
      <w:r>
        <w:rPr>
          <w:rFonts w:hint="eastAsia" w:ascii="黑体" w:hAnsi="黑体" w:cs="黑体"/>
          <w:sz w:val="30"/>
          <w:szCs w:val="30"/>
          <w:lang w:val="en-US" w:eastAsia="zh-CN"/>
        </w:rPr>
        <w:t>水电</w:t>
      </w:r>
      <w:r>
        <w:rPr>
          <w:rFonts w:hint="eastAsia" w:ascii="黑体" w:hAnsi="黑体" w:eastAsia="黑体" w:cs="黑体"/>
          <w:sz w:val="30"/>
          <w:szCs w:val="30"/>
        </w:rPr>
        <w:t>报修</w:t>
      </w:r>
      <w:r>
        <w:rPr>
          <w:rFonts w:hint="eastAsia" w:ascii="黑体" w:hAnsi="黑体" w:cs="黑体"/>
          <w:sz w:val="30"/>
          <w:szCs w:val="30"/>
          <w:lang w:val="en-US" w:eastAsia="zh-CN"/>
        </w:rPr>
        <w:t>管理</w:t>
      </w:r>
      <w:r>
        <w:rPr>
          <w:rFonts w:hint="eastAsia" w:ascii="黑体" w:hAnsi="黑体" w:eastAsia="黑体" w:cs="黑体"/>
          <w:sz w:val="30"/>
          <w:szCs w:val="30"/>
        </w:rPr>
        <w:t>系统</w:t>
      </w:r>
      <w:r>
        <w:rPr>
          <w:rFonts w:hint="eastAsia" w:ascii="黑体" w:hAnsi="黑体" w:cs="黑体"/>
          <w:sz w:val="30"/>
          <w:szCs w:val="30"/>
          <w:lang w:val="en-US" w:eastAsia="zh-CN"/>
        </w:rPr>
        <w:t>软件技术</w:t>
      </w:r>
      <w:r>
        <w:rPr>
          <w:rFonts w:hint="eastAsia" w:ascii="黑体" w:hAnsi="黑体" w:eastAsia="黑体" w:cs="黑体"/>
          <w:sz w:val="30"/>
          <w:szCs w:val="30"/>
        </w:rPr>
        <w:t>参数</w:t>
      </w:r>
    </w:p>
    <w:p>
      <w:pPr>
        <w:pStyle w:val="2"/>
        <w:numPr>
          <w:ilvl w:val="1"/>
          <w:numId w:val="0"/>
        </w:numPr>
        <w:tabs>
          <w:tab w:val="left" w:pos="840"/>
        </w:tabs>
        <w:ind w:leftChars="0"/>
        <w:rPr>
          <w:rFonts w:hint="eastAsia"/>
        </w:rPr>
      </w:pPr>
      <w:r>
        <w:rPr>
          <w:rFonts w:hint="eastAsia" w:ascii="黑体" w:hAnsi="黑体" w:eastAsia="黑体" w:cs="黑体"/>
          <w:sz w:val="28"/>
          <w:szCs w:val="28"/>
        </w:rPr>
        <w:t>一</w:t>
      </w:r>
      <w:r>
        <w:rPr>
          <w:rFonts w:hint="eastAsia" w:ascii="黑体" w:hAnsi="黑体" w:cs="黑体"/>
          <w:sz w:val="28"/>
          <w:szCs w:val="28"/>
          <w:lang w:eastAsia="zh-CN"/>
        </w:rPr>
        <w:t>、</w:t>
      </w:r>
      <w:r>
        <w:rPr>
          <w:rFonts w:hint="eastAsia" w:ascii="Arial" w:hAnsi="Arial"/>
          <w:b/>
          <w:sz w:val="30"/>
          <w:szCs w:val="30"/>
        </w:rPr>
        <w:t>总体要求</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1.系统采用B/S架构，本地化部署，项目包含PC端，移动端，整体方案要求架构合理，目标明确，突出重点，可扩展性强，采用</w:t>
      </w:r>
      <w:r>
        <w:rPr>
          <w:rFonts w:hint="eastAsia" w:ascii="宋体" w:hAnsi="宋体" w:eastAsia="宋体" w:cs="宋体"/>
          <w:bCs/>
          <w:sz w:val="24"/>
          <w:szCs w:val="24"/>
          <w:lang w:val="en-US" w:eastAsia="zh-CN"/>
        </w:rPr>
        <w:t>JAVA</w:t>
      </w:r>
      <w:r>
        <w:rPr>
          <w:rFonts w:hint="eastAsia" w:ascii="宋体" w:hAnsi="宋体" w:eastAsia="宋体" w:cs="宋体"/>
          <w:bCs/>
          <w:sz w:val="24"/>
          <w:szCs w:val="24"/>
        </w:rPr>
        <w:t>语言，支持Mysql等主流数据库，支持linux、windows server系统，支持同时在线人数2000人，支持图形化数据展示及反馈，系统将数据流程与业务流程相结合、过程管理和目标管理相结合、规范化管理和人性化管理相结合，在建设和实施过程中，需要与学校智慧校园对接，实现智慧</w:t>
      </w:r>
      <w:r>
        <w:rPr>
          <w:rFonts w:hint="eastAsia" w:ascii="宋体" w:hAnsi="宋体" w:eastAsia="宋体" w:cs="宋体"/>
          <w:bCs/>
          <w:sz w:val="24"/>
          <w:szCs w:val="24"/>
          <w:lang w:val="en-US" w:eastAsia="zh-CN"/>
        </w:rPr>
        <w:t>校园</w:t>
      </w:r>
      <w:r>
        <w:rPr>
          <w:rFonts w:hint="eastAsia" w:ascii="宋体" w:hAnsi="宋体" w:eastAsia="宋体" w:cs="宋体"/>
          <w:bCs/>
          <w:sz w:val="24"/>
          <w:szCs w:val="24"/>
        </w:rPr>
        <w:t>资源共享、数据互通、业务无缝集成，为师生提供智能便捷服务。</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2.移动终端软件支持</w:t>
      </w:r>
      <w:r>
        <w:rPr>
          <w:rFonts w:hint="eastAsia" w:ascii="宋体" w:hAnsi="宋体" w:cs="宋体"/>
          <w:bCs/>
          <w:sz w:val="24"/>
          <w:szCs w:val="24"/>
          <w:lang w:val="en-US" w:eastAsia="zh-CN"/>
        </w:rPr>
        <w:t>小程序</w:t>
      </w:r>
      <w:r>
        <w:rPr>
          <w:rFonts w:hint="eastAsia" w:ascii="宋体" w:hAnsi="宋体" w:eastAsia="宋体" w:cs="宋体"/>
          <w:bCs/>
          <w:sz w:val="24"/>
          <w:szCs w:val="24"/>
        </w:rPr>
        <w:t>、</w:t>
      </w:r>
      <w:r>
        <w:rPr>
          <w:rFonts w:hint="eastAsia" w:ascii="宋体" w:hAnsi="宋体" w:cs="宋体"/>
          <w:bCs/>
          <w:sz w:val="24"/>
          <w:szCs w:val="24"/>
          <w:lang w:val="en-US" w:eastAsia="zh-CN"/>
        </w:rPr>
        <w:t>公众号</w:t>
      </w:r>
      <w:r>
        <w:rPr>
          <w:rFonts w:hint="eastAsia" w:ascii="宋体" w:hAnsi="宋体" w:eastAsia="宋体" w:cs="宋体"/>
          <w:bCs/>
          <w:sz w:val="24"/>
          <w:szCs w:val="24"/>
        </w:rPr>
        <w:t>、</w:t>
      </w:r>
      <w:r>
        <w:rPr>
          <w:rFonts w:hint="eastAsia" w:ascii="宋体" w:hAnsi="宋体" w:cs="宋体"/>
          <w:bCs/>
          <w:sz w:val="24"/>
          <w:szCs w:val="24"/>
          <w:lang w:val="en-US" w:eastAsia="zh-CN"/>
        </w:rPr>
        <w:t>移动</w:t>
      </w:r>
      <w:r>
        <w:rPr>
          <w:rFonts w:hint="eastAsia" w:ascii="宋体" w:hAnsi="宋体" w:eastAsia="宋体" w:cs="宋体"/>
          <w:bCs/>
          <w:sz w:val="24"/>
          <w:szCs w:val="24"/>
        </w:rPr>
        <w:t>端等常见智能终端操作系统。</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3.提供良好的使用便捷性，具有易用性和数据业务使用便捷性的特点，用户体验感强。</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4.系统应采用分层模块化设计编码，当局部功能出现问题，系统自动通过简单隔离操作保证系统整体的可用性。</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5.除计划的系统维护，系统应能够 7×24 小时不间断运行。</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6.系统正常最大响应时间小于 2 秒，平均响应时间小于 1 秒；在最大并发量 10000 的条件下系统响应时间小于 5 秒。</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7.系统应具备良好的安全保障机制，从系统网络环境、数据库安全、操作系统安全策略、系统自身安全技术等方面整体保障系统安全稳定的运行。同时，对系统的数据进行加密措施，保障重要数据的安全。</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8.系统应具备良好的数据灾备策略，进行全面的数据保护，灵活的灾备部署，支持一对一备灾，支持二地三中心备灾，支持多对一备灾。</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val="en-US" w:eastAsia="zh-CN"/>
        </w:rPr>
        <w:t>9</w:t>
      </w:r>
      <w:r>
        <w:rPr>
          <w:rFonts w:hint="eastAsia" w:ascii="宋体" w:hAnsi="宋体" w:eastAsia="宋体" w:cs="宋体"/>
          <w:bCs/>
          <w:sz w:val="24"/>
          <w:szCs w:val="24"/>
        </w:rPr>
        <w:t>.支持以后勤服务部门来进行人员管理，支持以角色、管理职能等纬度区分不同人员，以班级、系部以及移动端对接等形式面向学生用户开放服务。支持系统日志，方便管理人员对系统运行情况的监测与分析。</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val="en-US" w:eastAsia="zh-CN"/>
        </w:rPr>
        <w:t>0</w:t>
      </w:r>
      <w:r>
        <w:rPr>
          <w:rFonts w:hint="eastAsia" w:ascii="宋体" w:hAnsi="宋体" w:eastAsia="宋体" w:cs="宋体"/>
          <w:bCs/>
          <w:sz w:val="24"/>
          <w:szCs w:val="24"/>
        </w:rPr>
        <w:t>.各项数据标准必须按照学校确定的信息标准进行，提供对接接口。对接应包含数据集成、业务集成、认证集成、设备集成等。</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val="en-US" w:eastAsia="zh-CN"/>
        </w:rPr>
        <w:t>1</w:t>
      </w:r>
      <w:r>
        <w:rPr>
          <w:rFonts w:hint="eastAsia" w:ascii="宋体" w:hAnsi="宋体" w:eastAsia="宋体" w:cs="宋体"/>
          <w:bCs/>
          <w:sz w:val="24"/>
          <w:szCs w:val="24"/>
        </w:rPr>
        <w:t>.模块扩展功能支持软件的模块化接入功能，方便未来对智慧后勤功能的延伸。</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ascii="宋体" w:hAnsi="宋体" w:cs="宋体"/>
          <w:b/>
          <w:bCs/>
          <w:szCs w:val="21"/>
        </w:rPr>
      </w:pPr>
      <w:r>
        <w:rPr>
          <w:rFonts w:hint="eastAsia" w:ascii="宋体" w:hAnsi="宋体" w:eastAsia="宋体" w:cs="宋体"/>
          <w:bCs/>
          <w:sz w:val="24"/>
          <w:szCs w:val="24"/>
        </w:rPr>
        <w:t>1</w:t>
      </w:r>
      <w:r>
        <w:rPr>
          <w:rFonts w:hint="eastAsia" w:ascii="宋体" w:hAnsi="宋体" w:cs="宋体"/>
          <w:bCs/>
          <w:sz w:val="24"/>
          <w:szCs w:val="24"/>
          <w:lang w:val="en-US" w:eastAsia="zh-CN"/>
        </w:rPr>
        <w:t>2</w:t>
      </w:r>
      <w:r>
        <w:rPr>
          <w:rFonts w:hint="eastAsia" w:ascii="宋体" w:hAnsi="宋体" w:eastAsia="宋体" w:cs="宋体"/>
          <w:bCs/>
          <w:sz w:val="24"/>
          <w:szCs w:val="24"/>
        </w:rPr>
        <w:t>.提供免费的培训，</w:t>
      </w:r>
      <w:r>
        <w:rPr>
          <w:rFonts w:hint="eastAsia" w:ascii="宋体" w:hAnsi="宋体" w:cs="宋体"/>
          <w:bCs/>
          <w:sz w:val="24"/>
          <w:szCs w:val="24"/>
          <w:lang w:val="en-US" w:eastAsia="zh-CN"/>
        </w:rPr>
        <w:t>后勤</w:t>
      </w:r>
      <w:r>
        <w:rPr>
          <w:rFonts w:hint="eastAsia" w:ascii="宋体" w:hAnsi="宋体" w:eastAsia="宋体" w:cs="宋体"/>
          <w:bCs/>
          <w:sz w:val="24"/>
          <w:szCs w:val="24"/>
          <w:lang w:val="en-US" w:eastAsia="zh-CN"/>
        </w:rPr>
        <w:t>报修</w:t>
      </w:r>
      <w:r>
        <w:rPr>
          <w:rFonts w:hint="eastAsia" w:ascii="宋体" w:hAnsi="宋体" w:cs="宋体"/>
          <w:bCs/>
          <w:sz w:val="24"/>
          <w:szCs w:val="24"/>
          <w:lang w:val="en-US" w:eastAsia="zh-CN"/>
        </w:rPr>
        <w:t>管理</w:t>
      </w:r>
      <w:r>
        <w:rPr>
          <w:rFonts w:hint="eastAsia" w:ascii="宋体" w:hAnsi="宋体" w:eastAsia="宋体" w:cs="宋体"/>
          <w:bCs/>
          <w:sz w:val="24"/>
          <w:szCs w:val="24"/>
          <w:lang w:val="en-US" w:eastAsia="zh-CN"/>
        </w:rPr>
        <w:t>系统</w:t>
      </w:r>
      <w:r>
        <w:rPr>
          <w:rFonts w:hint="eastAsia" w:ascii="宋体" w:hAnsi="宋体" w:eastAsia="宋体" w:cs="宋体"/>
          <w:bCs/>
          <w:sz w:val="24"/>
          <w:szCs w:val="24"/>
        </w:rPr>
        <w:t>质保期</w:t>
      </w:r>
      <w:r>
        <w:rPr>
          <w:rFonts w:hint="eastAsia" w:ascii="宋体" w:hAnsi="宋体" w:eastAsia="宋体" w:cs="宋体"/>
          <w:bCs/>
          <w:sz w:val="24"/>
          <w:szCs w:val="24"/>
          <w:lang w:val="en-US" w:eastAsia="zh-CN"/>
        </w:rPr>
        <w:t>两</w:t>
      </w:r>
      <w:r>
        <w:rPr>
          <w:rFonts w:hint="eastAsia" w:ascii="宋体" w:hAnsi="宋体" w:eastAsia="宋体" w:cs="宋体"/>
          <w:bCs/>
          <w:sz w:val="24"/>
          <w:szCs w:val="24"/>
        </w:rPr>
        <w:t>年，质保期内免费进行系统升级，从系统验收合格之日起开始计算，质保期过后，提供优良的售后服务保障。</w:t>
      </w:r>
    </w:p>
    <w:p>
      <w:pPr>
        <w:pStyle w:val="2"/>
        <w:numPr>
          <w:ilvl w:val="1"/>
          <w:numId w:val="0"/>
        </w:numPr>
        <w:tabs>
          <w:tab w:val="left" w:pos="840"/>
        </w:tabs>
        <w:bidi w:val="0"/>
        <w:ind w:leftChars="0"/>
        <w:jc w:val="left"/>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cs="黑体"/>
          <w:sz w:val="28"/>
          <w:szCs w:val="28"/>
          <w:lang w:val="en-US" w:eastAsia="zh-CN"/>
        </w:rPr>
        <w:t>、</w:t>
      </w:r>
      <w:r>
        <w:rPr>
          <w:rFonts w:hint="eastAsia" w:ascii="黑体" w:hAnsi="黑体" w:eastAsia="黑体" w:cs="黑体"/>
          <w:sz w:val="28"/>
          <w:szCs w:val="28"/>
        </w:rPr>
        <w:t>报修管理系统技术参数</w:t>
      </w:r>
    </w:p>
    <w:tbl>
      <w:tblPr>
        <w:tblStyle w:val="15"/>
        <w:tblW w:w="8961" w:type="dxa"/>
        <w:jc w:val="center"/>
        <w:tblInd w:w="5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102"/>
        <w:gridCol w:w="7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w:t>
            </w:r>
          </w:p>
        </w:tc>
        <w:tc>
          <w:tcPr>
            <w:tcW w:w="70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技术指标与要求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0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整体要求</w:t>
            </w:r>
          </w:p>
        </w:tc>
        <w:tc>
          <w:tcPr>
            <w:tcW w:w="704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w:t>
            </w:r>
            <w:r>
              <w:rPr>
                <w:rFonts w:hint="eastAsia"/>
              </w:rPr>
              <w:t>整体要求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1.1</w:t>
            </w:r>
            <w:r>
              <w:rPr>
                <w:rFonts w:hint="eastAsia"/>
                <w:lang w:val="en-US" w:eastAsia="zh-CN"/>
              </w:rPr>
              <w:t>网上</w:t>
            </w:r>
            <w:r>
              <w:rPr>
                <w:rFonts w:hint="eastAsia"/>
              </w:rPr>
              <w:t>报修系统完成用户报修、投诉的受理、解决及反馈，系统整合学校现有报修、投诉相关业务，整合学校自有力量完成职责范围内维修工作，实现第一时间响应、第一时间处理、第一时间反馈的高效服务理念。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rPr>
              <w:t>1.2实现报修事务的绩效分析：维修质量、维修时效、维修成本和维修满意度</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rPr>
            </w:pPr>
            <w:r>
              <w:rPr>
                <w:rFonts w:hint="eastAsia"/>
                <w:lang w:val="en-US" w:eastAsia="zh-CN"/>
              </w:rPr>
              <w:t>1.3</w:t>
            </w:r>
            <w:r>
              <w:rPr>
                <w:rFonts w:hint="eastAsia" w:ascii="Times New Roman" w:hAnsi="Times New Roman" w:eastAsia="宋体" w:cs="Times New Roman"/>
                <w:lang w:val="en-US" w:eastAsia="zh-CN"/>
              </w:rPr>
              <w:t>所投产品的生产厂家</w:t>
            </w:r>
            <w:r>
              <w:rPr>
                <w:rFonts w:hint="eastAsia" w:ascii="Times New Roman" w:hAnsi="Times New Roman" w:eastAsia="宋体" w:cs="Times New Roman"/>
                <w:lang w:eastAsia="zh-CN"/>
              </w:rPr>
              <w:t>具有</w:t>
            </w:r>
            <w:r>
              <w:rPr>
                <w:rFonts w:hint="eastAsia" w:ascii="Times New Roman" w:hAnsi="Times New Roman" w:eastAsia="宋体" w:cs="Times New Roman"/>
                <w:lang w:val="en-US" w:eastAsia="zh-CN"/>
              </w:rPr>
              <w:t>网上报修管理系统软件</w:t>
            </w:r>
            <w:r>
              <w:rPr>
                <w:rFonts w:hint="eastAsia" w:ascii="Times New Roman" w:hAnsi="Times New Roman" w:eastAsia="宋体" w:cs="Times New Roman"/>
                <w:lang w:val="zh-CN" w:eastAsia="zh-CN"/>
              </w:rPr>
              <w:t>计算机软件著作权登记证书</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（需附与原件一致的扫描件）</w:t>
            </w:r>
            <w:r>
              <w:rPr>
                <w:rFonts w:hint="eastAsia"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r>
              <w:rPr>
                <w:rFonts w:hint="eastAsia" w:ascii="Times New Roman" w:hAnsi="Times New Roman" w:eastAsia="宋体" w:cs="Times New Roman"/>
                <w:lang w:val="en-US" w:eastAsia="zh-CN"/>
              </w:rPr>
              <w:t>1.4需预留资产维修、网络维修等接口，便于后期扩展功能。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1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cs="Times New Roman"/>
                <w:lang w:val="en-US" w:eastAsia="zh-CN"/>
              </w:rPr>
            </w:pPr>
            <w:r>
              <w:rPr>
                <w:rFonts w:hint="eastAsia" w:ascii="Calibri" w:hAnsi="Calibri" w:cs="Times New Roman"/>
                <w:lang w:val="en-US" w:eastAsia="zh-CN"/>
              </w:rPr>
              <w:t>2</w:t>
            </w:r>
          </w:p>
        </w:tc>
        <w:tc>
          <w:tcPr>
            <w:tcW w:w="1102"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基本功能</w:t>
            </w:r>
          </w:p>
        </w:tc>
        <w:tc>
          <w:tcPr>
            <w:tcW w:w="704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2、基础信息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2.1角色</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2.1.1管理员、物管员、维修工、报修人。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2.1.2</w:t>
            </w:r>
            <w:r>
              <w:rPr>
                <w:rFonts w:hint="eastAsia"/>
                <w:lang w:val="en-US" w:eastAsia="zh-CN"/>
              </w:rPr>
              <w:t>所投产品的生产厂家</w:t>
            </w:r>
            <w:r>
              <w:rPr>
                <w:rFonts w:hint="eastAsia" w:ascii="Calibri" w:hAnsi="Calibri" w:cs="Times New Roman"/>
                <w:lang w:val="en-US" w:eastAsia="zh-CN"/>
              </w:rPr>
              <w:t>具有基础数据中心及交换平台系统软件计算机软件著作权登记证书。（需附与原件一致的扫描件）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2.1.3</w:t>
            </w:r>
            <w:r>
              <w:rPr>
                <w:rFonts w:hint="eastAsia"/>
                <w:lang w:val="en-US" w:eastAsia="zh-CN"/>
              </w:rPr>
              <w:t>所投产品的生产厂家</w:t>
            </w:r>
            <w:r>
              <w:rPr>
                <w:rFonts w:hint="eastAsia" w:ascii="Calibri" w:hAnsi="Calibri" w:cs="Times New Roman"/>
                <w:lang w:val="en-US" w:eastAsia="zh-CN"/>
              </w:rPr>
              <w:t>具有中国软件测评中心出具的基础数据中心及交换平台系统软件检测报告。（需附与原件一致的扫描件）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2.2报修方式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2.2.1用户可借助电话、网络和手机平台报修。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2.3报修流程（支持移动端和pc端报修）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2.3.1系统记录各渠道获取的报修信息生成维修任务，根据派工策略将任务分配给维修工。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2.3.2维修工手机接单后确认自己是否有能力维修，无法维修的转管理员重新人工派工，可以维修的确认接修，系统自动记录接修人、接修时间并向报修人反馈。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2.3.3维修工维修完工手机完工填报，系统记录维修进度并向报修人反馈。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2.3.4报修人对维修过程和结果进行评价。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2.3.5系统自动筛选并抽取一定量的给出合格以上评价的报修人供管理员回访，对于给出不合格评价的报修人管理员全部进行回访。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2.3.6管理员根据维修量、用户评价等信息核算维修工工资、绩效。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2.3.7系统综合各方面信息生成维修工作量、维修频发区域或事项等统计报表，供领导决策。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2.4信息发布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2.4.1发布报修相关管理办法、办事流程、信息公告等相关信息。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2.5报修处理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2.5.1根据工作部署制定派工策略并下达给系统，如派工策略有调整，由系统后台总管理员负责修改。维修工排班情况由管理员录入或修改，系统支持批量导入、微调等，系统可根据排班情况智能识别报修内容在任何时段派发给哪个维修工。转回给管理员等待人工派工的报修信息以后台提示符、移动端或微信等形式提示。系统支持管理员手动调整派工，支持按条件检索、筛选、生成维修任务单、维修进度表等报表。对于派工策略不匹配或不识别的任务，系统自动转回给管理员等待人工派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2.6维修响应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 xml:space="preserve">2.6.1任务完成后维修工需做完工确认，系统支持拍照等功能。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2.7用户评价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2.7.1系统在维修任务完工后一周内提供给报修人评价接口，对评价结果进行保存并写入数据库。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2.8维修回访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2.8.1系统支持网络、移动端平台回访，支持电话回访，并作相应记录。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2.9用户查询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2.9.1用户可随时查看维修进程、维修状态和维修答复。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2.10信息统计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 xml:space="preserve">2.10.1进行报修、维修数据的整合与统计，并生成相关报表。支持显示楼宇维修量排名、变化趋势、报修时段分布等。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2.11实时监控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 xml:space="preserve">2.11.1系统提供视图化的维修实时状态图，实时显示相关信息，在地图上分颜色显示报修量达到相应设定数值区间的区域，实时显示维修工状态、维修进度等。显示维修事件多发原因及多发地，以备今后管理需要。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2.12移动报修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2.12.1系统在PC端应用平台基础上提供移动端平台。系统支持报修人、维修工、受理人等角色利用移动端平台完成报修、维修、受理相关操作，实现多平台信息同步。支持拍照上传，查看维修进度，接收维修结果反馈，进行评价。 （需提供软件功能截图证明）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2.13智能调度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eastAsia="宋体" w:cs="Times New Roman"/>
                <w:b w:val="0"/>
                <w:kern w:val="2"/>
                <w:sz w:val="21"/>
                <w:szCs w:val="24"/>
                <w:lang w:val="en-US" w:eastAsia="zh-CN" w:bidi="ar-SA"/>
              </w:rPr>
            </w:pPr>
            <w:r>
              <w:rPr>
                <w:rFonts w:hint="eastAsia" w:ascii="Calibri" w:hAnsi="Calibri" w:cs="Times New Roman"/>
                <w:lang w:val="en-US" w:eastAsia="zh-CN"/>
              </w:rPr>
              <w:t>2.13.1</w:t>
            </w:r>
            <w:r>
              <w:rPr>
                <w:rFonts w:hint="eastAsia" w:ascii="Calibri" w:hAnsi="Calibri" w:eastAsia="宋体" w:cs="Times New Roman"/>
                <w:b w:val="0"/>
                <w:kern w:val="2"/>
                <w:sz w:val="21"/>
                <w:szCs w:val="24"/>
                <w:lang w:val="en-US" w:eastAsia="zh-CN" w:bidi="ar-SA"/>
              </w:rPr>
              <w:t>报修管理：通过移动端可以实现报修的派工、完工、回访</w:t>
            </w:r>
            <w:r>
              <w:rPr>
                <w:rFonts w:hint="eastAsia" w:ascii="Calibri" w:hAnsi="Calibri" w:cs="Times New Roman"/>
                <w:b w:val="0"/>
                <w:kern w:val="2"/>
                <w:sz w:val="21"/>
                <w:szCs w:val="24"/>
                <w:lang w:val="en-US" w:eastAsia="zh-CN" w:bidi="ar-SA"/>
              </w:rPr>
              <w:t>。</w:t>
            </w:r>
            <w:r>
              <w:rPr>
                <w:rFonts w:hint="eastAsia" w:ascii="Calibri" w:hAnsi="Calibri" w:eastAsia="宋体" w:cs="Times New Roman"/>
                <w:b w:val="0"/>
                <w:kern w:val="2"/>
                <w:sz w:val="21"/>
                <w:szCs w:val="24"/>
                <w:lang w:val="en-US" w:eastAsia="zh-CN" w:bidi="ar-SA"/>
              </w:rPr>
              <w:t>（需提供软件功能截图证明）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ascii="Calibri" w:hAnsi="Calibri" w:cs="Times New Roman"/>
                <w:lang w:val="en-US" w:eastAsia="zh-CN"/>
              </w:rPr>
              <w:t>2.13.2</w:t>
            </w:r>
            <w:r>
              <w:rPr>
                <w:rFonts w:hint="eastAsia" w:ascii="Calibri" w:hAnsi="Calibri" w:eastAsia="宋体" w:cs="Times New Roman"/>
                <w:b w:val="0"/>
                <w:kern w:val="2"/>
                <w:sz w:val="21"/>
                <w:szCs w:val="24"/>
                <w:lang w:val="en-US" w:eastAsia="zh-CN" w:bidi="ar-SA"/>
              </w:rPr>
              <w:t>在学校其他已建设系统可提供接口的情况下实现移动化。</w:t>
            </w:r>
            <w:r>
              <w:rPr>
                <w:rFonts w:hint="eastAsia" w:ascii="Calibri" w:hAnsi="Calibri" w:eastAsia="宋体" w:cs="Times New Roman"/>
                <w:b w:val="0"/>
                <w:kern w:val="2"/>
                <w:sz w:val="21"/>
                <w:szCs w:val="24"/>
                <w:lang w:val="en-US" w:eastAsia="zh-CN" w:bidi="ar-SA"/>
              </w:rPr>
              <w:br w:type="textWrapping"/>
            </w:r>
            <w:r>
              <w:rPr>
                <w:rFonts w:hint="eastAsia" w:ascii="Calibri" w:hAnsi="Calibri" w:cs="Times New Roman"/>
                <w:lang w:val="en-US" w:eastAsia="zh-CN"/>
              </w:rPr>
              <w:t>2.13.3</w:t>
            </w:r>
            <w:r>
              <w:rPr>
                <w:rFonts w:hint="eastAsia" w:ascii="Calibri" w:hAnsi="Calibri" w:eastAsia="宋体" w:cs="Times New Roman"/>
                <w:b w:val="0"/>
                <w:kern w:val="2"/>
                <w:sz w:val="21"/>
                <w:szCs w:val="24"/>
                <w:lang w:val="en-US" w:eastAsia="zh-CN" w:bidi="ar-SA"/>
              </w:rPr>
              <w:t>通知公告：通过手机端接收后勤相关通知信息，查询通知公告；</w:t>
            </w:r>
            <w:r>
              <w:rPr>
                <w:rFonts w:hint="eastAsia" w:ascii="Calibri" w:hAnsi="Calibri" w:eastAsia="宋体" w:cs="Times New Roman"/>
                <w:b w:val="0"/>
                <w:kern w:val="2"/>
                <w:sz w:val="21"/>
                <w:szCs w:val="24"/>
                <w:lang w:val="en-US" w:eastAsia="zh-CN" w:bidi="ar-SA"/>
              </w:rPr>
              <w:br w:type="textWrapping"/>
            </w:r>
            <w:r>
              <w:rPr>
                <w:rFonts w:hint="eastAsia" w:ascii="Calibri" w:hAnsi="Calibri" w:cs="Times New Roman"/>
                <w:lang w:val="en-US" w:eastAsia="zh-CN"/>
              </w:rPr>
              <w:t>2.13.4</w:t>
            </w:r>
            <w:r>
              <w:rPr>
                <w:rFonts w:hint="eastAsia" w:ascii="Calibri" w:hAnsi="Calibri" w:eastAsia="宋体" w:cs="Times New Roman"/>
                <w:b w:val="0"/>
                <w:kern w:val="2"/>
                <w:sz w:val="21"/>
                <w:szCs w:val="24"/>
                <w:lang w:val="en-US" w:eastAsia="zh-CN" w:bidi="ar-SA"/>
              </w:rPr>
              <w:t>手机报修：通过移动端进行报修（支持拍照上传）查看维修进度，接收维修结果反馈，进行评价</w:t>
            </w:r>
            <w:r>
              <w:rPr>
                <w:rFonts w:hint="eastAsia" w:ascii="Calibri" w:hAnsi="Calibri" w:cs="Times New Roman"/>
                <w:b w:val="0"/>
                <w:kern w:val="2"/>
                <w:sz w:val="21"/>
                <w:szCs w:val="24"/>
                <w:lang w:val="en-US" w:eastAsia="zh-CN" w:bidi="ar-SA"/>
              </w:rPr>
              <w:t>。</w:t>
            </w:r>
            <w:r>
              <w:rPr>
                <w:rFonts w:hint="eastAsia" w:ascii="Calibri" w:hAnsi="Calibri" w:eastAsia="宋体" w:cs="Times New Roman"/>
                <w:b w:val="0"/>
                <w:kern w:val="2"/>
                <w:sz w:val="21"/>
                <w:szCs w:val="24"/>
                <w:lang w:val="en-US" w:eastAsia="zh-CN" w:bidi="ar-SA"/>
              </w:rPr>
              <w:t>（需提供软件功能截图证明）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2.14可视化平台管理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Calibri" w:hAnsi="Calibri" w:cs="Times New Roman"/>
                <w:lang w:val="en-US" w:eastAsia="zh-CN"/>
              </w:rPr>
            </w:pPr>
            <w:r>
              <w:rPr>
                <w:rFonts w:hint="eastAsia" w:ascii="Calibri" w:hAnsi="Calibri" w:cs="Times New Roman"/>
                <w:lang w:val="en-US" w:eastAsia="zh-CN"/>
              </w:rPr>
              <w:t>2.14.1系统能够实现可视化平台管理，实现维修总体情况、维修类型、维修量、维修效率、维修服务区域、满意度、维修用时等的可视化统计和展现。（需提供软件功能截图证明）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9" w:hRule="atLeast"/>
          <w:jc w:val="center"/>
        </w:trPr>
        <w:tc>
          <w:tcPr>
            <w:tcW w:w="81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cs="Times New Roman"/>
                <w:lang w:val="en-US" w:eastAsia="zh-CN"/>
              </w:rPr>
            </w:pPr>
            <w:r>
              <w:rPr>
                <w:rFonts w:hint="eastAsia" w:ascii="Calibri" w:hAnsi="Calibri" w:cs="Times New Roman"/>
                <w:lang w:val="en-US" w:eastAsia="zh-CN"/>
              </w:rPr>
              <w:t>3</w:t>
            </w:r>
          </w:p>
        </w:tc>
        <w:tc>
          <w:tcPr>
            <w:tcW w:w="1102"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alibri" w:hAnsi="Calibri" w:cs="Times New Roman"/>
                <w:lang w:val="en-US" w:eastAsia="zh-CN"/>
              </w:rPr>
            </w:pPr>
            <w:r>
              <w:rPr>
                <w:rFonts w:hint="eastAsia" w:ascii="Calibri" w:hAnsi="Calibri" w:cs="Times New Roman"/>
                <w:lang w:val="en-US" w:eastAsia="zh-CN"/>
              </w:rPr>
              <w:t>实施技术</w:t>
            </w:r>
          </w:p>
        </w:tc>
        <w:tc>
          <w:tcPr>
            <w:tcW w:w="70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Calibri" w:hAnsi="Calibri" w:cs="Times New Roman"/>
                <w:lang w:val="en-US" w:eastAsia="zh-CN"/>
              </w:rPr>
            </w:pPr>
            <w:r>
              <w:rPr>
                <w:rFonts w:hint="eastAsia" w:ascii="Calibri" w:hAnsi="Calibri" w:cs="Times New Roman"/>
                <w:lang w:val="en-US" w:eastAsia="zh-CN"/>
              </w:rPr>
              <w:t>3.实施技术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Calibri" w:hAnsi="Calibri" w:cs="Times New Roman"/>
                <w:lang w:val="en-US" w:eastAsia="zh-CN"/>
              </w:rPr>
            </w:pPr>
            <w:r>
              <w:rPr>
                <w:rFonts w:hint="eastAsia" w:ascii="Calibri" w:hAnsi="Calibri" w:cs="Times New Roman"/>
                <w:lang w:val="en-US" w:eastAsia="zh-CN"/>
              </w:rPr>
              <w:t>3.1为保证实施服务质量，</w:t>
            </w:r>
            <w:r>
              <w:rPr>
                <w:rFonts w:hint="eastAsia" w:ascii="Calibri" w:hAnsi="Calibri" w:eastAsia="宋体" w:cs="Times New Roman"/>
                <w:lang w:val="zh-CN" w:eastAsia="zh-CN"/>
              </w:rPr>
              <w:t>所投产品</w:t>
            </w:r>
            <w:r>
              <w:rPr>
                <w:rFonts w:hint="eastAsia" w:ascii="Calibri" w:hAnsi="Calibri" w:cs="Times New Roman"/>
                <w:lang w:val="en-US" w:eastAsia="zh-CN"/>
              </w:rPr>
              <w:t>的</w:t>
            </w:r>
            <w:r>
              <w:rPr>
                <w:rFonts w:hint="eastAsia" w:ascii="Calibri" w:hAnsi="Calibri" w:eastAsia="宋体" w:cs="Times New Roman"/>
                <w:lang w:val="zh-CN" w:eastAsia="zh-CN"/>
              </w:rPr>
              <w:t>生产厂家</w:t>
            </w:r>
            <w:r>
              <w:rPr>
                <w:rFonts w:hint="eastAsia" w:ascii="Calibri" w:hAnsi="Calibri" w:eastAsia="宋体" w:cs="Times New Roman"/>
                <w:lang w:val="en-US" w:eastAsia="zh-CN"/>
              </w:rPr>
              <w:t>人员</w:t>
            </w:r>
            <w:r>
              <w:rPr>
                <w:rFonts w:hint="eastAsia" w:ascii="Calibri" w:hAnsi="Calibri" w:eastAsia="宋体" w:cs="Times New Roman"/>
                <w:lang w:val="zh-CN" w:eastAsia="zh-CN"/>
              </w:rPr>
              <w:t>具有</w:t>
            </w:r>
            <w:r>
              <w:rPr>
                <w:rFonts w:hint="eastAsia" w:ascii="Calibri" w:hAnsi="Calibri" w:eastAsia="宋体" w:cs="Times New Roman"/>
                <w:lang w:val="en-US" w:eastAsia="zh-CN"/>
              </w:rPr>
              <w:t>计算机技术与软件专业技术资格，需有相应软件著作权证书。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9" w:hRule="atLeast"/>
          <w:jc w:val="center"/>
        </w:trPr>
        <w:tc>
          <w:tcPr>
            <w:tcW w:w="81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Calibri" w:hAnsi="Calibri" w:cs="Times New Roman"/>
                <w:lang w:val="en-US" w:eastAsia="zh-CN"/>
              </w:rPr>
            </w:pPr>
            <w:r>
              <w:rPr>
                <w:rFonts w:hint="eastAsia" w:ascii="Calibri" w:hAnsi="Calibri" w:cs="Times New Roman"/>
                <w:lang w:val="en-US" w:eastAsia="zh-CN"/>
              </w:rPr>
              <w:t>4</w:t>
            </w:r>
          </w:p>
        </w:tc>
        <w:tc>
          <w:tcPr>
            <w:tcW w:w="1102"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Calibri" w:hAnsi="Calibri" w:cs="Times New Roman"/>
                <w:lang w:val="en-US" w:eastAsia="zh-CN"/>
              </w:rPr>
            </w:pPr>
            <w:r>
              <w:rPr>
                <w:rFonts w:hint="eastAsia" w:ascii="Calibri" w:hAnsi="Calibri" w:cs="Times New Roman"/>
                <w:lang w:val="en-US" w:eastAsia="zh-CN"/>
              </w:rPr>
              <w:t>系统安全</w:t>
            </w:r>
          </w:p>
        </w:tc>
        <w:tc>
          <w:tcPr>
            <w:tcW w:w="7049"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系统安全</w:t>
            </w:r>
            <w:r>
              <w:rPr>
                <w:rFonts w:hint="eastAsia"/>
                <w:lang w:val="en-US" w:eastAsia="zh-CN"/>
              </w:rPr>
              <w:br w:type="textWrapping"/>
            </w:r>
            <w:r>
              <w:rPr>
                <w:rFonts w:hint="eastAsia"/>
                <w:lang w:val="en-US" w:eastAsia="zh-CN"/>
              </w:rPr>
              <w:t>为保证网上报修系统信息安全，系统符合</w:t>
            </w:r>
            <w:r>
              <w:rPr>
                <w:rFonts w:hint="eastAsia"/>
                <w:lang w:val="en-US" w:eastAsia="zh-CN"/>
              </w:rPr>
              <w:fldChar w:fldCharType="begin"/>
            </w:r>
            <w:r>
              <w:rPr>
                <w:rFonts w:hint="eastAsia"/>
                <w:lang w:val="en-US" w:eastAsia="zh-CN"/>
              </w:rPr>
              <w:instrText xml:space="preserve"> HYPERLINK "https://www.baidu.com/link?url=VCphlaRFBCA9LgsRi5P1aLSrdSP-SjeWUvwit9t9zc6ozYu5msiv7c3F_xabMoa0A1h-hyaclGS31gpqM8ZSC_cdK9n1mDy49RqyRuf3Uza&amp;wd=&amp;eqid=b65e8fcc000bc1f3000000025d09825b" \t "https://www.baidu.com/_blank" </w:instrText>
            </w:r>
            <w:r>
              <w:rPr>
                <w:rFonts w:hint="eastAsia"/>
                <w:lang w:val="en-US" w:eastAsia="zh-CN"/>
              </w:rPr>
              <w:fldChar w:fldCharType="separate"/>
            </w:r>
            <w:r>
              <w:rPr>
                <w:rFonts w:hint="eastAsia"/>
                <w:lang w:val="en-US" w:eastAsia="zh-CN"/>
              </w:rPr>
              <w:t>信息系统安全等级保护要求</w:t>
            </w:r>
            <w:r>
              <w:rPr>
                <w:rFonts w:hint="eastAsia"/>
                <w:lang w:val="en-US" w:eastAsia="zh-CN"/>
              </w:rPr>
              <w:fldChar w:fldCharType="end"/>
            </w:r>
            <w:r>
              <w:rPr>
                <w:rFonts w:hint="eastAsia"/>
                <w:lang w:val="en-US" w:eastAsia="zh-CN"/>
              </w:rPr>
              <w:t>，系统具有安全风险评估和安全漏洞评估：</w:t>
            </w:r>
            <w:r>
              <w:rPr>
                <w:rFonts w:hint="eastAsia"/>
                <w:lang w:val="en-US" w:eastAsia="zh-CN"/>
              </w:rPr>
              <w:br w:type="textWrapping"/>
            </w:r>
            <w:r>
              <w:rPr>
                <w:rFonts w:hint="eastAsia"/>
                <w:lang w:val="en-US" w:eastAsia="zh-CN"/>
              </w:rPr>
              <w:t>4.1所投产品的生产厂家具有第三方有资质单位出具的</w:t>
            </w:r>
            <w:r>
              <w:rPr>
                <w:rFonts w:hint="eastAsia"/>
                <w:lang w:val="zh-CN" w:eastAsia="zh-CN"/>
              </w:rPr>
              <w:t>智慧后勤综合管理与服务系统软件</w:t>
            </w:r>
            <w:r>
              <w:rPr>
                <w:rFonts w:hint="eastAsia"/>
                <w:lang w:val="en-US" w:eastAsia="zh-CN"/>
              </w:rPr>
              <w:t>信息安全风险评估报告。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4.2所投产品的生产厂家具有第三方有资质单位出具的</w:t>
            </w:r>
            <w:r>
              <w:rPr>
                <w:rFonts w:hint="eastAsia"/>
                <w:lang w:val="zh-CN" w:eastAsia="zh-CN"/>
              </w:rPr>
              <w:t>智慧后勤综合管理与服务系统软</w:t>
            </w:r>
            <w:r>
              <w:rPr>
                <w:rFonts w:hint="eastAsia"/>
                <w:lang w:val="en-US" w:eastAsia="zh-CN"/>
              </w:rPr>
              <w:t>件</w:t>
            </w:r>
            <w:r>
              <w:rPr>
                <w:rFonts w:hint="eastAsia"/>
                <w:lang w:val="zh-CN" w:eastAsia="zh-CN"/>
              </w:rPr>
              <w:t>安全漏洞</w:t>
            </w:r>
            <w:r>
              <w:rPr>
                <w:rFonts w:hint="eastAsia"/>
                <w:lang w:val="en-US" w:eastAsia="zh-CN"/>
              </w:rPr>
              <w:t>评估报告。</w:t>
            </w:r>
            <w:r>
              <w:rPr>
                <w:rFonts w:hint="eastAsia"/>
                <w:lang w:val="en-US" w:eastAsia="zh-CN"/>
              </w:rPr>
              <w:br w:type="textWrapping"/>
            </w:r>
            <w:r>
              <w:rPr>
                <w:rFonts w:hint="eastAsia"/>
                <w:lang w:val="en-US" w:eastAsia="zh-CN"/>
              </w:rPr>
              <w:t>4.3所投产品的生产厂家具有第三方有资质单位出具的</w:t>
            </w:r>
            <w:r>
              <w:rPr>
                <w:rFonts w:hint="eastAsia"/>
                <w:lang w:val="zh-CN" w:eastAsia="zh-CN"/>
              </w:rPr>
              <w:t>智慧后勤综合管理与服务系统软—微信端安全漏洞</w:t>
            </w:r>
            <w:r>
              <w:rPr>
                <w:rFonts w:hint="eastAsia"/>
                <w:lang w:val="en-US" w:eastAsia="zh-CN"/>
              </w:rPr>
              <w:t>评估报告。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4.4所投产品的生产厂家的云后勤系统具有信息系统安全等级保护备案证明。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9" w:hRule="atLeast"/>
          <w:jc w:val="center"/>
        </w:trPr>
        <w:tc>
          <w:tcPr>
            <w:tcW w:w="81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Calibri" w:hAnsi="Calibri" w:cs="Times New Roman"/>
                <w:lang w:val="en-US" w:eastAsia="zh-CN"/>
              </w:rPr>
            </w:pPr>
            <w:r>
              <w:rPr>
                <w:rFonts w:hint="eastAsia" w:ascii="Calibri" w:hAnsi="Calibri" w:cs="Times New Roman"/>
                <w:lang w:val="en-US" w:eastAsia="zh-CN"/>
              </w:rPr>
              <w:t>5</w:t>
            </w:r>
          </w:p>
        </w:tc>
        <w:tc>
          <w:tcPr>
            <w:tcW w:w="1102"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Calibri" w:hAnsi="Calibri" w:cs="Times New Roman"/>
                <w:lang w:val="en-US" w:eastAsia="zh-CN"/>
              </w:rPr>
            </w:pPr>
            <w:r>
              <w:rPr>
                <w:rFonts w:hint="eastAsia" w:ascii="Calibri" w:hAnsi="Calibri" w:cs="Times New Roman"/>
                <w:lang w:val="en-US" w:eastAsia="zh-CN"/>
              </w:rPr>
              <w:t>其他增值</w:t>
            </w:r>
          </w:p>
        </w:tc>
        <w:tc>
          <w:tcPr>
            <w:tcW w:w="70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商家认为高校需要的且可免费提供的其他增值服务</w:t>
            </w:r>
          </w:p>
        </w:tc>
      </w:tr>
    </w:tbl>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p>
      <w:pPr>
        <w:pStyle w:val="5"/>
        <w:keepNext w:val="0"/>
        <w:keepLines w:val="0"/>
        <w:pageBreakBefore w:val="0"/>
        <w:widowControl w:val="0"/>
        <w:kinsoku/>
        <w:wordWrap/>
        <w:overflowPunct/>
        <w:topLinePunct w:val="0"/>
        <w:autoSpaceDE w:val="0"/>
        <w:autoSpaceDN w:val="0"/>
        <w:bidi w:val="0"/>
        <w:adjustRightInd w:val="0"/>
        <w:snapToGrid/>
        <w:spacing w:before="157" w:beforeLines="50" w:after="157" w:afterLines="50"/>
        <w:textAlignment w:val="auto"/>
        <w:rPr>
          <w:rFonts w:hint="eastAsia" w:ascii="黑体" w:hAnsi="黑体" w:eastAsia="黑体" w:cs="黑体"/>
          <w:b/>
          <w:color w:val="auto"/>
          <w:kern w:val="2"/>
          <w:sz w:val="28"/>
          <w:szCs w:val="28"/>
          <w:lang w:val="en-US" w:eastAsia="zh-CN" w:bidi="ar-SA"/>
        </w:rPr>
      </w:pPr>
      <w:r>
        <w:rPr>
          <w:rFonts w:hint="eastAsia" w:ascii="黑体" w:hAnsi="黑体" w:eastAsia="黑体" w:cs="黑体"/>
          <w:b/>
          <w:color w:val="auto"/>
          <w:kern w:val="2"/>
          <w:sz w:val="28"/>
          <w:szCs w:val="28"/>
          <w:lang w:val="en-US" w:eastAsia="zh-CN" w:bidi="ar-SA"/>
        </w:rPr>
        <w:t>三</w:t>
      </w:r>
      <w:r>
        <w:rPr>
          <w:rFonts w:hint="eastAsia" w:hAnsi="黑体" w:cs="黑体"/>
          <w:b/>
          <w:color w:val="auto"/>
          <w:kern w:val="2"/>
          <w:sz w:val="28"/>
          <w:szCs w:val="28"/>
          <w:lang w:val="en-US" w:eastAsia="zh-CN" w:bidi="ar-SA"/>
        </w:rPr>
        <w:t>、</w:t>
      </w:r>
      <w:r>
        <w:rPr>
          <w:rFonts w:hint="eastAsia" w:ascii="黑体" w:hAnsi="黑体" w:eastAsia="黑体" w:cs="黑体"/>
          <w:b/>
          <w:color w:val="auto"/>
          <w:kern w:val="2"/>
          <w:sz w:val="28"/>
          <w:szCs w:val="28"/>
          <w:lang w:val="en-US" w:eastAsia="zh-CN" w:bidi="ar-SA"/>
        </w:rPr>
        <w:t>流程图：</w:t>
      </w:r>
    </w:p>
    <w:p>
      <w:pPr>
        <w:pStyle w:val="5"/>
        <w:rPr>
          <w:rFonts w:hint="default" w:eastAsia="宋体"/>
          <w:lang w:val="en-US" w:eastAsia="zh-CN"/>
        </w:rPr>
      </w:pPr>
      <w:r>
        <w:rPr>
          <w:rFonts w:hint="default" w:eastAsia="宋体"/>
          <w:lang w:val="en-US" w:eastAsia="zh-CN"/>
        </w:rPr>
        <w:drawing>
          <wp:inline distT="0" distB="0" distL="114300" distR="114300">
            <wp:extent cx="6410325" cy="4671695"/>
            <wp:effectExtent l="0" t="0" r="9525" b="14605"/>
            <wp:docPr id="1" name="图片 1" descr="065f728aa7a0e85fdf933758f359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5f728aa7a0e85fdf933758f359106"/>
                    <pic:cNvPicPr>
                      <a:picLocks noChangeAspect="1"/>
                    </pic:cNvPicPr>
                  </pic:nvPicPr>
                  <pic:blipFill>
                    <a:blip r:embed="rId8"/>
                    <a:stretch>
                      <a:fillRect/>
                    </a:stretch>
                  </pic:blipFill>
                  <pic:spPr>
                    <a:xfrm>
                      <a:off x="0" y="0"/>
                      <a:ext cx="6410325" cy="4671695"/>
                    </a:xfrm>
                    <a:prstGeom prst="rect">
                      <a:avLst/>
                    </a:prstGeom>
                    <a:noFill/>
                    <a:ln w="9525">
                      <a:noFill/>
                    </a:ln>
                  </pic:spPr>
                </pic:pic>
              </a:graphicData>
            </a:graphic>
          </wp:inline>
        </w:drawing>
      </w:r>
    </w:p>
    <w:p>
      <w:pPr>
        <w:rPr>
          <w:rFonts w:hint="eastAsia" w:eastAsia="宋体" w:cs="宋体"/>
          <w:b/>
          <w:bCs/>
          <w:color w:val="000000"/>
          <w:sz w:val="28"/>
          <w:szCs w:val="28"/>
          <w:lang w:val="en-US" w:eastAsia="zh-CN"/>
        </w:rPr>
      </w:pPr>
      <w:r>
        <w:rPr>
          <w:rFonts w:hint="eastAsia" w:ascii="宋体" w:hAnsi="宋体" w:eastAsia="宋体" w:cs="宋体"/>
          <w:b/>
          <w:bCs/>
          <w:color w:val="000000"/>
          <w:sz w:val="30"/>
          <w:szCs w:val="30"/>
          <w:lang w:val="en-US" w:eastAsia="zh-CN"/>
        </w:rPr>
        <w:br w:type="page"/>
      </w: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6"/>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6"/>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rPr>
          <w:rFonts w:hint="eastAsia" w:ascii="宋体" w:hAnsi="宋体"/>
          <w:b/>
          <w:color w:val="000000"/>
          <w:sz w:val="24"/>
        </w:rPr>
      </w:pPr>
    </w:p>
    <w:p>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4"/>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4"/>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4"/>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（盖公章）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color w:val="000000"/>
          <w:sz w:val="28"/>
          <w:szCs w:val="28"/>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rPr>
          <w:rFonts w:hint="eastAsia"/>
        </w:rPr>
      </w:pPr>
      <w:r>
        <w:rPr>
          <w:rFonts w:hint="eastAsia" w:ascii="宋体" w:hAnsi="宋体"/>
          <w:b/>
          <w:color w:val="000000"/>
          <w:sz w:val="28"/>
          <w:szCs w:val="28"/>
        </w:rPr>
        <w:br w:type="page"/>
      </w: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（五）投标报价</w:t>
      </w:r>
    </w:p>
    <w:p>
      <w:pPr>
        <w:spacing w:line="440" w:lineRule="exact"/>
        <w:jc w:val="both"/>
        <w:rPr>
          <w:rFonts w:hint="eastAsia" w:ascii="宋体" w:hAnsi="宋体"/>
          <w:b/>
          <w:color w:val="auto"/>
          <w:sz w:val="32"/>
          <w:szCs w:val="32"/>
          <w:highlight w:val="none"/>
        </w:rPr>
      </w:pPr>
    </w:p>
    <w:p>
      <w:pPr>
        <w:numPr>
          <w:ilvl w:val="0"/>
          <w:numId w:val="1"/>
        </w:numPr>
        <w:spacing w:line="440" w:lineRule="exact"/>
        <w:ind w:left="-1" w:leftChars="-1" w:hanging="1"/>
        <w:jc w:val="center"/>
        <w:rPr>
          <w:rFonts w:hint="eastAsia" w:ascii="宋体" w:hAnsi="宋体"/>
          <w:b/>
          <w:color w:val="auto"/>
          <w:sz w:val="32"/>
          <w:szCs w:val="32"/>
          <w:highlight w:val="none"/>
        </w:rPr>
      </w:pPr>
      <w:r>
        <w:rPr>
          <w:rFonts w:hint="eastAsia" w:ascii="宋体" w:hAnsi="宋体"/>
          <w:b/>
          <w:color w:val="auto"/>
          <w:sz w:val="32"/>
          <w:szCs w:val="32"/>
          <w:highlight w:val="none"/>
        </w:rPr>
        <w:t>投  标  总  报  价</w:t>
      </w:r>
    </w:p>
    <w:p>
      <w:pPr>
        <w:pStyle w:val="4"/>
        <w:numPr>
          <w:ilvl w:val="0"/>
          <w:numId w:val="0"/>
        </w:numPr>
        <w:rPr>
          <w:rFonts w:hint="eastAsia"/>
          <w:color w:val="auto"/>
          <w:lang w:eastAsia="zh-CN"/>
        </w:rPr>
      </w:pP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4"/>
        <w:rPr>
          <w:rFonts w:hint="eastAsia"/>
          <w:color w:val="auto"/>
          <w:sz w:val="24"/>
          <w:szCs w:val="24"/>
        </w:rPr>
      </w:pPr>
    </w:p>
    <w:tbl>
      <w:tblPr>
        <w:tblStyle w:val="15"/>
        <w:tblW w:w="9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09"/>
        <w:gridCol w:w="1566"/>
        <w:gridCol w:w="2259"/>
        <w:gridCol w:w="1125"/>
        <w:gridCol w:w="1349"/>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847" w:type="dxa"/>
            <w:shd w:val="clear" w:color="auto" w:fill="FFFFFF"/>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1409" w:type="dxa"/>
            <w:shd w:val="clear" w:color="auto" w:fill="FFFFFF"/>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1566" w:type="dxa"/>
            <w:shd w:val="clear" w:color="auto" w:fill="FFFFFF"/>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品牌、型号</w:t>
            </w:r>
          </w:p>
        </w:tc>
        <w:tc>
          <w:tcPr>
            <w:tcW w:w="2259" w:type="dxa"/>
            <w:shd w:val="clear" w:color="auto" w:fill="FFFFFF"/>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eastAsia="宋体" w:cs="宋体"/>
                <w:b/>
                <w:bCs/>
                <w:color w:val="auto"/>
                <w:spacing w:val="24"/>
                <w:sz w:val="24"/>
                <w:szCs w:val="24"/>
                <w:highlight w:val="none"/>
                <w:lang w:eastAsia="zh-CN"/>
              </w:rPr>
              <w:t>参数</w:t>
            </w:r>
          </w:p>
        </w:tc>
        <w:tc>
          <w:tcPr>
            <w:tcW w:w="1125" w:type="dxa"/>
            <w:shd w:val="clear" w:color="auto" w:fill="FFFFFF"/>
            <w:vAlign w:val="center"/>
          </w:tcPr>
          <w:p>
            <w:pPr>
              <w:jc w:val="center"/>
              <w:rPr>
                <w:rFonts w:hint="eastAsia" w:ascii="宋体" w:hAnsi="宋体"/>
                <w:b/>
                <w:bCs/>
                <w:color w:val="auto"/>
                <w:sz w:val="24"/>
                <w:szCs w:val="24"/>
                <w:highlight w:val="none"/>
              </w:rPr>
            </w:pPr>
            <w:r>
              <w:rPr>
                <w:rFonts w:hint="eastAsia" w:ascii="宋体" w:hAnsi="宋体" w:cs="宋体"/>
                <w:b/>
                <w:bCs/>
                <w:color w:val="auto"/>
                <w:spacing w:val="24"/>
                <w:sz w:val="24"/>
                <w:szCs w:val="24"/>
                <w:highlight w:val="none"/>
                <w:lang w:eastAsia="zh-CN"/>
              </w:rPr>
              <w:t>数量</w:t>
            </w:r>
          </w:p>
        </w:tc>
        <w:tc>
          <w:tcPr>
            <w:tcW w:w="1349" w:type="dxa"/>
            <w:shd w:val="clear" w:color="auto" w:fill="FFFFFF"/>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总</w:t>
            </w:r>
            <w:r>
              <w:rPr>
                <w:rFonts w:hint="eastAsia" w:ascii="宋体" w:hAnsi="宋体"/>
                <w:b/>
                <w:bCs/>
                <w:color w:val="auto"/>
                <w:sz w:val="24"/>
                <w:szCs w:val="24"/>
                <w:highlight w:val="none"/>
                <w:lang w:eastAsia="zh-CN"/>
              </w:rPr>
              <w:t>报</w:t>
            </w:r>
            <w:r>
              <w:rPr>
                <w:rFonts w:hint="eastAsia" w:ascii="宋体" w:hAnsi="宋体"/>
                <w:b/>
                <w:bCs/>
                <w:color w:val="auto"/>
                <w:sz w:val="24"/>
                <w:szCs w:val="24"/>
                <w:highlight w:val="none"/>
              </w:rPr>
              <w:t>价（元）</w:t>
            </w:r>
          </w:p>
        </w:tc>
        <w:tc>
          <w:tcPr>
            <w:tcW w:w="1373" w:type="dxa"/>
            <w:shd w:val="clear" w:color="auto" w:fill="FFFFFF"/>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847" w:type="dxa"/>
            <w:shd w:val="clear" w:color="auto" w:fill="FFFFFF"/>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1409" w:type="dxa"/>
            <w:shd w:val="clear" w:color="auto" w:fill="FFFFFF"/>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i w:val="0"/>
                <w:iCs w:val="0"/>
                <w:color w:val="000000"/>
                <w:kern w:val="0"/>
                <w:sz w:val="24"/>
                <w:szCs w:val="24"/>
                <w:u w:val="none"/>
                <w:lang w:val="en-US" w:eastAsia="zh-CN" w:bidi="ar"/>
              </w:rPr>
              <w:t>水电维修报修系统</w:t>
            </w:r>
          </w:p>
        </w:tc>
        <w:tc>
          <w:tcPr>
            <w:tcW w:w="1566" w:type="dxa"/>
            <w:shd w:val="clear" w:color="auto" w:fill="FFFFFF"/>
            <w:vAlign w:val="center"/>
          </w:tcPr>
          <w:p>
            <w:pPr>
              <w:widowControl/>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259" w:type="dxa"/>
            <w:shd w:val="clear" w:color="auto" w:fill="FFFFFF"/>
            <w:vAlign w:val="center"/>
          </w:tcPr>
          <w:p>
            <w:pPr>
              <w:widowControl/>
              <w:jc w:val="center"/>
              <w:textAlignment w:val="center"/>
              <w:rPr>
                <w:rFonts w:hint="default" w:ascii="宋体" w:hAnsi="宋体" w:eastAsia="宋体" w:cs="宋体"/>
                <w:b w:val="0"/>
                <w:bCs w:val="0"/>
                <w:color w:val="auto"/>
                <w:kern w:val="0"/>
                <w:sz w:val="24"/>
                <w:szCs w:val="24"/>
                <w:highlight w:val="none"/>
                <w:lang w:val="en-US" w:eastAsia="zh-CN"/>
              </w:rPr>
            </w:pPr>
          </w:p>
        </w:tc>
        <w:tc>
          <w:tcPr>
            <w:tcW w:w="1125" w:type="dxa"/>
            <w:shd w:val="clear" w:color="auto" w:fill="FFFFFF"/>
            <w:vAlign w:val="center"/>
          </w:tcPr>
          <w:p>
            <w:pPr>
              <w:widowControl/>
              <w:jc w:val="center"/>
              <w:textAlignment w:val="center"/>
              <w:rPr>
                <w:rFonts w:hint="default" w:ascii="宋体" w:hAnsi="宋体"/>
                <w:color w:val="auto"/>
                <w:sz w:val="24"/>
                <w:szCs w:val="24"/>
                <w:highlight w:val="none"/>
                <w:lang w:val="en-US"/>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val="en-US" w:eastAsia="zh-CN"/>
              </w:rPr>
              <w:t>套</w:t>
            </w:r>
          </w:p>
        </w:tc>
        <w:tc>
          <w:tcPr>
            <w:tcW w:w="1349" w:type="dxa"/>
            <w:shd w:val="clear" w:color="auto" w:fill="FFFFFF"/>
            <w:vAlign w:val="center"/>
          </w:tcPr>
          <w:p>
            <w:pPr>
              <w:widowControl/>
              <w:jc w:val="center"/>
              <w:textAlignment w:val="center"/>
              <w:rPr>
                <w:rFonts w:hint="eastAsia" w:ascii="宋体" w:hAnsi="宋体"/>
                <w:color w:val="auto"/>
                <w:sz w:val="24"/>
                <w:szCs w:val="24"/>
                <w:highlight w:val="none"/>
              </w:rPr>
            </w:pPr>
          </w:p>
        </w:tc>
        <w:tc>
          <w:tcPr>
            <w:tcW w:w="1373" w:type="dxa"/>
            <w:shd w:val="clear" w:color="auto" w:fill="FFFFFF"/>
            <w:vAlign w:val="center"/>
          </w:tcPr>
          <w:p>
            <w:pPr>
              <w:jc w:val="center"/>
              <w:rPr>
                <w:rFonts w:hint="eastAsia" w:ascii="宋体" w:hAnsi="宋体"/>
                <w:color w:val="auto"/>
                <w:kern w:val="2"/>
                <w:sz w:val="24"/>
                <w:szCs w:val="24"/>
                <w:highlight w:val="none"/>
                <w:lang w:val="en-US" w:eastAsia="zh-CN" w:bidi="ar-SA"/>
              </w:rPr>
            </w:pPr>
          </w:p>
        </w:tc>
      </w:tr>
    </w:tbl>
    <w:p>
      <w:pPr>
        <w:adjustRightInd w:val="0"/>
        <w:snapToGrid w:val="0"/>
        <w:spacing w:before="62" w:beforeLines="20" w:after="62" w:afterLines="20" w:line="540" w:lineRule="exact"/>
        <w:rPr>
          <w:rFonts w:hint="eastAsia" w:ascii="宋体" w:hAnsi="宋体"/>
          <w:b/>
          <w:bCs/>
          <w:color w:val="000000"/>
          <w:sz w:val="24"/>
          <w:szCs w:val="24"/>
          <w:lang w:eastAsia="zh-CN"/>
        </w:rPr>
      </w:pPr>
      <w:r>
        <w:rPr>
          <w:rFonts w:hint="eastAsia" w:ascii="宋体" w:hAnsi="宋体"/>
          <w:b/>
          <w:bCs/>
          <w:color w:val="000000"/>
          <w:sz w:val="24"/>
          <w:szCs w:val="24"/>
          <w:lang w:eastAsia="zh-CN"/>
        </w:rPr>
        <w:t>质保时间：</w:t>
      </w:r>
    </w:p>
    <w:p>
      <w:pPr>
        <w:numPr>
          <w:ilvl w:val="0"/>
          <w:numId w:val="0"/>
        </w:numPr>
        <w:adjustRightInd w:val="0"/>
        <w:snapToGrid w:val="0"/>
        <w:spacing w:before="62" w:beforeLines="20" w:after="62" w:afterLines="20" w:line="540" w:lineRule="exact"/>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供货周期：</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pPr>
        <w:adjustRightInd w:val="0"/>
        <w:snapToGrid w:val="0"/>
        <w:spacing w:before="62" w:beforeLines="20" w:after="62" w:afterLines="20" w:line="540" w:lineRule="exact"/>
        <w:ind w:left="-2" w:leftChars="-1" w:firstLine="36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(签字并盖章</w:t>
      </w:r>
      <w:r>
        <w:rPr>
          <w:rFonts w:hint="eastAsia" w:ascii="宋体" w:hAnsi="宋体"/>
          <w:color w:val="auto"/>
          <w:sz w:val="24"/>
          <w:szCs w:val="24"/>
          <w:highlight w:val="none"/>
          <w:lang w:eastAsia="zh-CN"/>
        </w:rPr>
        <w:t>）</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u w:val="single"/>
        </w:rPr>
      </w:pPr>
      <w:r>
        <w:rPr>
          <w:rFonts w:hint="eastAsia" w:ascii="宋体" w:hAnsi="宋体"/>
          <w:color w:val="auto"/>
          <w:sz w:val="24"/>
          <w:szCs w:val="24"/>
          <w:highlight w:val="none"/>
        </w:rPr>
        <w:t>编制日期：</w:t>
      </w:r>
      <w:r>
        <w:rPr>
          <w:rFonts w:hint="eastAsia" w:ascii="宋体" w:hAnsi="宋体"/>
          <w:color w:val="auto"/>
          <w:sz w:val="24"/>
          <w:szCs w:val="24"/>
          <w:highlight w:val="none"/>
          <w:u w:val="single"/>
        </w:rPr>
        <w:t xml:space="preserve">                              </w:t>
      </w: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pPr>
        <w:pStyle w:val="11"/>
        <w:rPr>
          <w:rFonts w:hint="eastAsia" w:ascii="宋体" w:hAnsi="宋体"/>
          <w:b/>
          <w:bCs/>
          <w:color w:val="000000"/>
          <w:sz w:val="30"/>
          <w:lang w:eastAsia="zh-CN"/>
        </w:rPr>
      </w:pPr>
    </w:p>
    <w:p>
      <w:pPr>
        <w:pStyle w:val="11"/>
        <w:rPr>
          <w:rFonts w:hint="eastAsia" w:ascii="宋体" w:hAnsi="宋体"/>
          <w:b/>
          <w:bCs/>
          <w:color w:val="000000"/>
          <w:sz w:val="30"/>
          <w:lang w:eastAsia="zh-CN"/>
        </w:rPr>
      </w:pPr>
    </w:p>
    <w:p>
      <w:pPr>
        <w:adjustRightInd w:val="0"/>
        <w:snapToGrid w:val="0"/>
        <w:spacing w:before="62" w:beforeLines="20" w:after="62" w:afterLines="20" w:line="540" w:lineRule="exact"/>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00"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0" w:firstLineChars="800"/>
        <w:rPr>
          <w:rFonts w:hint="eastAsia" w:hAnsi="宋体"/>
          <w:b/>
          <w:smallCaps/>
          <w:color w:val="000000"/>
          <w:sz w:val="30"/>
          <w:szCs w:val="30"/>
        </w:rPr>
      </w:pPr>
      <w:bookmarkStart w:id="0" w:name="_Toc171742000"/>
      <w:bookmarkStart w:id="1" w:name="_Toc171581377"/>
      <w:bookmarkStart w:id="2" w:name="_Toc171581557"/>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ind w:left="-2" w:leftChars="-1" w:firstLine="2400"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5"/>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07" w:type="dxa"/>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vAlign w:val="center"/>
          </w:tcPr>
          <w:p>
            <w:pPr>
              <w:pStyle w:val="9"/>
              <w:jc w:val="center"/>
              <w:rPr>
                <w:rFonts w:hint="eastAsia" w:hAnsi="宋体"/>
                <w:b/>
                <w:smallCaps/>
                <w:color w:val="000000"/>
                <w:sz w:val="24"/>
              </w:rPr>
            </w:pP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807" w:type="dxa"/>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vAlign w:val="center"/>
          </w:tcPr>
          <w:p>
            <w:pPr>
              <w:pStyle w:val="9"/>
              <w:jc w:val="center"/>
              <w:rPr>
                <w:rFonts w:hint="eastAsia" w:hAnsi="宋体"/>
                <w:b/>
                <w:smallCaps/>
                <w:color w:val="000000"/>
                <w:sz w:val="24"/>
              </w:rPr>
            </w:pPr>
          </w:p>
        </w:tc>
        <w:tc>
          <w:tcPr>
            <w:tcW w:w="1455" w:type="dxa"/>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restart"/>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vAlign w:val="center"/>
          </w:tcPr>
          <w:p>
            <w:pPr>
              <w:pStyle w:val="9"/>
              <w:jc w:val="center"/>
              <w:rPr>
                <w:rFonts w:hint="eastAsia" w:hAnsi="宋体"/>
                <w:b/>
                <w:smallCaps/>
                <w:color w:val="000000"/>
                <w:sz w:val="24"/>
              </w:rPr>
            </w:pPr>
          </w:p>
        </w:tc>
        <w:tc>
          <w:tcPr>
            <w:tcW w:w="1455" w:type="dxa"/>
            <w:vMerge w:val="restart"/>
            <w:vAlign w:val="center"/>
          </w:tcPr>
          <w:p>
            <w:pPr>
              <w:pStyle w:val="9"/>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b/>
                <w:smallCaps/>
                <w:color w:val="000000"/>
                <w:sz w:val="24"/>
              </w:rPr>
            </w:pP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07" w:type="dxa"/>
            <w:vMerge w:val="continue"/>
            <w:vAlign w:val="center"/>
          </w:tcPr>
          <w:p>
            <w:pPr>
              <w:pStyle w:val="9"/>
              <w:jc w:val="center"/>
              <w:rPr>
                <w:rFonts w:hint="eastAsia" w:hAnsi="宋体"/>
                <w:b/>
                <w:smallCaps/>
                <w:color w:val="000000"/>
                <w:sz w:val="24"/>
              </w:rPr>
            </w:pPr>
          </w:p>
        </w:tc>
        <w:tc>
          <w:tcPr>
            <w:tcW w:w="957" w:type="dxa"/>
            <w:vAlign w:val="center"/>
          </w:tcPr>
          <w:p>
            <w:pPr>
              <w:pStyle w:val="9"/>
              <w:jc w:val="center"/>
              <w:rPr>
                <w:rFonts w:hint="eastAsia" w:hAnsi="宋体" w:eastAsia="宋体"/>
                <w:b/>
                <w:smallCaps/>
                <w:color w:val="000000"/>
                <w:sz w:val="24"/>
                <w:lang w:eastAsia="zh-CN"/>
              </w:rPr>
            </w:pPr>
            <w:r>
              <w:rPr>
                <w:rFonts w:hint="eastAsia" w:hAnsi="宋体"/>
                <w:b/>
                <w:smallCaps/>
                <w:color w:val="000000"/>
                <w:sz w:val="24"/>
                <w:lang w:eastAsia="zh-CN"/>
              </w:rPr>
              <w:t>……</w:t>
            </w:r>
          </w:p>
        </w:tc>
        <w:tc>
          <w:tcPr>
            <w:tcW w:w="1455" w:type="dxa"/>
            <w:vMerge w:val="continue"/>
            <w:vAlign w:val="center"/>
          </w:tcPr>
          <w:p>
            <w:pPr>
              <w:pStyle w:val="9"/>
              <w:jc w:val="center"/>
              <w:rPr>
                <w:rFonts w:hint="eastAsia" w:hAnsi="宋体"/>
                <w:b/>
                <w:smallCaps/>
                <w:color w:val="000000"/>
                <w:sz w:val="24"/>
                <w:lang w:eastAsia="zh-CN"/>
              </w:rPr>
            </w:pPr>
          </w:p>
        </w:tc>
        <w:tc>
          <w:tcPr>
            <w:tcW w:w="1200" w:type="dxa"/>
            <w:vAlign w:val="center"/>
          </w:tcPr>
          <w:p>
            <w:pPr>
              <w:pStyle w:val="9"/>
              <w:jc w:val="center"/>
              <w:rPr>
                <w:rFonts w:hint="eastAsia" w:hAnsi="宋体"/>
                <w:b/>
                <w:smallCaps/>
                <w:color w:val="000000"/>
                <w:sz w:val="24"/>
              </w:rPr>
            </w:pPr>
          </w:p>
        </w:tc>
        <w:tc>
          <w:tcPr>
            <w:tcW w:w="1680" w:type="dxa"/>
            <w:vAlign w:val="center"/>
          </w:tcPr>
          <w:p>
            <w:pPr>
              <w:pStyle w:val="9"/>
              <w:jc w:val="center"/>
              <w:rPr>
                <w:rFonts w:hint="eastAsia" w:hAnsi="宋体"/>
                <w:b/>
                <w:smallCaps/>
                <w:color w:val="000000"/>
                <w:sz w:val="24"/>
              </w:rPr>
            </w:pPr>
          </w:p>
        </w:tc>
        <w:tc>
          <w:tcPr>
            <w:tcW w:w="2265" w:type="dxa"/>
            <w:vAlign w:val="center"/>
          </w:tcPr>
          <w:p>
            <w:pPr>
              <w:pStyle w:val="9"/>
              <w:jc w:val="center"/>
              <w:rPr>
                <w:rFonts w:hint="eastAsia" w:hAnsi="宋体"/>
                <w:b/>
                <w:smallCaps/>
                <w:color w:val="000000"/>
                <w:sz w:val="24"/>
              </w:rPr>
            </w:pPr>
          </w:p>
        </w:tc>
        <w:tc>
          <w:tcPr>
            <w:tcW w:w="1505" w:type="dxa"/>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3"/>
        <w:ind w:left="-1" w:leftChars="-1" w:hanging="1" w:firstLineChars="0"/>
        <w:rPr>
          <w:rFonts w:hint="eastAsia" w:ascii="宋体" w:hAnsi="宋体"/>
          <w:color w:val="000000"/>
          <w:sz w:val="24"/>
        </w:rPr>
      </w:pPr>
    </w:p>
    <w:p>
      <w:pPr>
        <w:pStyle w:val="3"/>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pStyle w:val="11"/>
        <w:rPr>
          <w:rFonts w:hint="eastAsia" w:ascii="宋体" w:hAnsi="宋体" w:eastAsia="宋体" w:cs="宋体"/>
          <w:b/>
          <w:bCs/>
          <w:color w:val="000000"/>
          <w:sz w:val="28"/>
          <w:szCs w:val="28"/>
          <w:lang w:eastAsia="zh-CN"/>
        </w:rPr>
      </w:pPr>
    </w:p>
    <w:p>
      <w:pPr>
        <w:pStyle w:val="11"/>
        <w:rPr>
          <w:rFonts w:hint="eastAsia" w:ascii="宋体" w:hAnsi="宋体" w:eastAsia="宋体" w:cs="宋体"/>
          <w:b/>
          <w:bCs/>
          <w:color w:val="000000"/>
          <w:sz w:val="28"/>
          <w:szCs w:val="28"/>
          <w:lang w:eastAsia="zh-CN"/>
        </w:rPr>
      </w:pPr>
    </w:p>
    <w:p>
      <w:pPr>
        <w:pStyle w:val="11"/>
        <w:rPr>
          <w:rFonts w:hint="eastAsia" w:ascii="宋体" w:hAnsi="宋体" w:eastAsia="宋体" w:cs="宋体"/>
          <w:b/>
          <w:bCs/>
          <w:color w:val="000000"/>
          <w:sz w:val="28"/>
          <w:szCs w:val="28"/>
          <w:lang w:eastAsia="zh-CN"/>
        </w:rPr>
      </w:pPr>
    </w:p>
    <w:p>
      <w:pPr>
        <w:pStyle w:val="11"/>
        <w:ind w:left="0" w:leftChars="0" w:firstLine="0" w:firstLineChars="0"/>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安徽医科大学临床医学院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7"/>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日期：</w:t>
      </w:r>
    </w:p>
    <w:p>
      <w:pPr>
        <w:pStyle w:val="11"/>
      </w:pP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甲方：</w:t>
      </w:r>
      <w:r>
        <w:rPr>
          <w:rFonts w:hint="eastAsia" w:ascii="宋体" w:hAnsi="宋体" w:cs="宋体"/>
          <w:color w:val="000000"/>
          <w:kern w:val="0"/>
          <w:sz w:val="24"/>
          <w:szCs w:val="24"/>
          <w:shd w:val="clear" w:color="auto" w:fill="FFFFFF"/>
          <w:lang w:val="en-US" w:eastAsia="zh-CN"/>
        </w:rPr>
        <w:t>安徽医科大学临床医学院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spacing w:line="360" w:lineRule="auto"/>
        <w:jc w:val="left"/>
        <w:rPr>
          <w:rFonts w:hint="eastAsia" w:ascii="仿宋_GB2312" w:hAnsi="仿宋_GB2312" w:eastAsia="仿宋_GB2312" w:cs="仿宋_GB2312"/>
          <w:color w:val="000000"/>
          <w:kern w:val="0"/>
          <w:sz w:val="28"/>
          <w:szCs w:val="28"/>
          <w:shd w:val="clear" w:color="auto" w:fill="FFFFFF"/>
        </w:rPr>
      </w:pPr>
    </w:p>
    <w:p/>
    <w:p>
      <w:pPr>
        <w:spacing w:line="360" w:lineRule="auto"/>
        <w:rPr>
          <w:rFonts w:hint="eastAsia" w:ascii="宋体" w:hAnsi="宋体" w:eastAsia="宋体" w:cs="宋体"/>
          <w:color w:val="000000"/>
          <w:sz w:val="28"/>
          <w:szCs w:val="28"/>
        </w:rPr>
      </w:pPr>
    </w:p>
    <w:p>
      <w:pPr>
        <w:spacing w:line="360" w:lineRule="auto"/>
        <w:ind w:right="240" w:firstLine="560" w:firstLineChars="200"/>
        <w:jc w:val="right"/>
        <w:rPr>
          <w:rFonts w:hint="eastAsia" w:ascii="宋体" w:hAnsi="宋体" w:eastAsia="宋体" w:cs="宋体"/>
          <w:color w:val="000000"/>
          <w:sz w:val="28"/>
          <w:szCs w:val="28"/>
        </w:rPr>
      </w:pPr>
      <w:bookmarkStart w:id="3" w:name="_GoBack"/>
      <w:bookmarkEnd w:id="3"/>
    </w:p>
    <w:p/>
    <w:p>
      <w:pPr>
        <w:spacing w:line="360" w:lineRule="auto"/>
        <w:ind w:right="240" w:firstLine="560" w:firstLineChars="200"/>
        <w:jc w:val="right"/>
        <w:rPr>
          <w:rFonts w:hint="eastAsia" w:ascii="宋体" w:hAnsi="宋体" w:eastAsia="宋体" w:cs="宋体"/>
          <w:color w:val="000000"/>
          <w:sz w:val="28"/>
          <w:szCs w:val="28"/>
        </w:rPr>
      </w:pPr>
    </w:p>
    <w:p/>
    <w:sectPr>
      <w:headerReference r:id="rId5" w:type="default"/>
      <w:footerReference r:id="rId6" w:type="default"/>
      <w:pgSz w:w="11906" w:h="16838"/>
      <w:pgMar w:top="1213" w:right="1083" w:bottom="1213" w:left="1083" w:header="851" w:footer="992" w:gutter="0"/>
      <w:cols w:space="720" w:num="1"/>
      <w:docGrid w:type="linesAndChar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4"/>
      </w:rPr>
    </w:pPr>
    <w:r>
      <w:fldChar w:fldCharType="begin"/>
    </w:r>
    <w:r>
      <w:rPr>
        <w:rStyle w:val="14"/>
      </w:rPr>
      <w:instrText xml:space="preserve">PAGE  </w:instrText>
    </w:r>
    <w:r>
      <w:fldChar w:fldCharType="separate"/>
    </w:r>
    <w:r>
      <w:rPr>
        <w:rStyle w:val="14"/>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r>
      <w:rPr>
        <w:rFonts w:hint="eastAsia"/>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9ADA0F"/>
    <w:multiLevelType w:val="singleLevel"/>
    <w:tmpl w:val="FC9ADA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33FEB"/>
    <w:rsid w:val="4E333FE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黑体" w:hAnsi="黑体" w:eastAsia="黑体"/>
      <w:b/>
      <w:bCs/>
      <w:sz w:val="32"/>
      <w:szCs w:val="32"/>
    </w:rPr>
  </w:style>
  <w:style w:type="character" w:default="1" w:styleId="13">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3">
    <w:name w:val="Normal Indent"/>
    <w:basedOn w:val="1"/>
    <w:uiPriority w:val="0"/>
    <w:pPr>
      <w:ind w:firstLine="420" w:firstLineChars="200"/>
    </w:pPr>
  </w:style>
  <w:style w:type="paragraph" w:styleId="4">
    <w:name w:val="Body Text"/>
    <w:basedOn w:val="1"/>
    <w:next w:val="5"/>
    <w:uiPriority w:val="0"/>
    <w:pPr>
      <w:spacing w:after="120"/>
    </w:pPr>
  </w:style>
  <w:style w:type="paragraph" w:customStyle="1" w:styleId="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Body Text Indent"/>
    <w:basedOn w:val="1"/>
    <w:next w:val="7"/>
    <w:uiPriority w:val="0"/>
    <w:pPr>
      <w:spacing w:after="120"/>
      <w:ind w:left="420" w:leftChars="200"/>
    </w:pPr>
  </w:style>
  <w:style w:type="paragraph" w:styleId="7">
    <w:name w:val="envelope return"/>
    <w:basedOn w:val="1"/>
    <w:qFormat/>
    <w:uiPriority w:val="0"/>
    <w:pPr>
      <w:snapToGrid w:val="0"/>
    </w:pPr>
    <w:rPr>
      <w:rFonts w:ascii="Arial" w:hAnsi="Arial" w:cs="Arial"/>
    </w:rPr>
  </w:style>
  <w:style w:type="paragraph" w:styleId="8">
    <w:name w:val="List 2"/>
    <w:basedOn w:val="1"/>
    <w:qFormat/>
    <w:uiPriority w:val="0"/>
    <w:pPr>
      <w:ind w:left="100" w:leftChars="200" w:hanging="200" w:hangingChars="200"/>
    </w:pPr>
  </w:style>
  <w:style w:type="paragraph" w:styleId="9">
    <w:name w:val="Plain Text"/>
    <w:basedOn w:val="1"/>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Body Text First Indent 2"/>
    <w:basedOn w:val="6"/>
    <w:uiPriority w:val="0"/>
    <w:pPr>
      <w:ind w:firstLine="420" w:firstLineChars="200"/>
    </w:p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paragraph" w:customStyle="1" w:styleId="16">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2022-05-16T08:54:00Z</dcterms:created>
  <dc:creator>lenovo</dc:creator>
  <cp:lastModifiedBy>lenovo</cp:lastModifiedBy>
  <dcterms:modified xsi:type="dcterms:W3CDTF">2022-05-16T08:55:54Z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