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bookmarkStart w:id="3" w:name="_GoBack"/>
      <w:bookmarkEnd w:id="3"/>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10712" w:type="dxa"/>
        <w:jc w:val="center"/>
        <w:tblLayout w:type="fixed"/>
        <w:tblCellMar>
          <w:top w:w="0" w:type="dxa"/>
          <w:left w:w="108" w:type="dxa"/>
          <w:bottom w:w="0" w:type="dxa"/>
          <w:right w:w="108" w:type="dxa"/>
        </w:tblCellMar>
      </w:tblPr>
      <w:tblGrid>
        <w:gridCol w:w="429"/>
        <w:gridCol w:w="885"/>
        <w:gridCol w:w="1683"/>
        <w:gridCol w:w="4947"/>
        <w:gridCol w:w="765"/>
        <w:gridCol w:w="810"/>
        <w:gridCol w:w="1193"/>
      </w:tblGrid>
      <w:tr>
        <w:tblPrEx>
          <w:tblCellMar>
            <w:top w:w="0" w:type="dxa"/>
            <w:left w:w="108" w:type="dxa"/>
            <w:bottom w:w="0" w:type="dxa"/>
            <w:right w:w="108" w:type="dxa"/>
          </w:tblCellMar>
        </w:tblPrEx>
        <w:trPr>
          <w:trHeight w:val="660" w:hRule="atLeast"/>
          <w:jc w:val="center"/>
        </w:trPr>
        <w:tc>
          <w:tcPr>
            <w:tcW w:w="1071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color w:val="000000"/>
                <w:kern w:val="0"/>
                <w:sz w:val="30"/>
                <w:szCs w:val="30"/>
                <w:lang w:val="en-US" w:eastAsia="zh-CN"/>
              </w:rPr>
              <w:t>南京财经大学红山学院课桌椅参数表</w:t>
            </w:r>
          </w:p>
        </w:tc>
      </w:tr>
      <w:tr>
        <w:tblPrEx>
          <w:tblCellMar>
            <w:top w:w="0" w:type="dxa"/>
            <w:left w:w="108" w:type="dxa"/>
            <w:bottom w:w="0" w:type="dxa"/>
            <w:right w:w="108" w:type="dxa"/>
          </w:tblCellMar>
        </w:tblPrEx>
        <w:trPr>
          <w:trHeight w:val="580" w:hRule="atLeast"/>
          <w:jc w:val="center"/>
        </w:trPr>
        <w:tc>
          <w:tcPr>
            <w:tcW w:w="429"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85"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品名</w:t>
            </w:r>
          </w:p>
        </w:tc>
        <w:tc>
          <w:tcPr>
            <w:tcW w:w="1683"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规格(W*D*Hmm)</w:t>
            </w:r>
          </w:p>
        </w:tc>
        <w:tc>
          <w:tcPr>
            <w:tcW w:w="4947"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招标参数</w:t>
            </w:r>
          </w:p>
        </w:tc>
        <w:tc>
          <w:tcPr>
            <w:tcW w:w="765"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投标参数</w:t>
            </w:r>
          </w:p>
        </w:tc>
        <w:tc>
          <w:tcPr>
            <w:tcW w:w="810"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高清彩图</w:t>
            </w:r>
          </w:p>
        </w:tc>
        <w:tc>
          <w:tcPr>
            <w:tcW w:w="1193" w:type="dxa"/>
            <w:tcBorders>
              <w:top w:val="nil"/>
              <w:left w:val="nil"/>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1765" w:hRule="atLeast"/>
          <w:jc w:val="center"/>
        </w:trPr>
        <w:tc>
          <w:tcPr>
            <w:tcW w:w="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活动</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课桌</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eastAsia" w:ascii="宋体" w:hAnsi="宋体" w:eastAsia="宋体" w:cs="宋体"/>
                <w:szCs w:val="21"/>
                <w:lang w:val="en-US" w:eastAsia="zh-CN"/>
              </w:rPr>
              <w:t>700*500*750</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Chars="0"/>
              <w:jc w:val="left"/>
              <w:textAlignment w:val="center"/>
              <w:rPr>
                <w:rFonts w:hint="eastAsia" w:ascii="Times New Roman" w:hAnsi="Times New Roman" w:eastAsia="宋体" w:cs="Times New Roman"/>
                <w:lang w:val="en-US" w:eastAsia="zh-CN"/>
              </w:rPr>
            </w:pPr>
            <w:r>
              <w:rPr>
                <w:rFonts w:ascii="Times New Roman" w:hAnsi="Times New Roman" w:eastAsia="宋体" w:cs="Times New Roman"/>
              </w:rPr>
              <w:t>台面板：采用1</w:t>
            </w:r>
            <w:r>
              <w:rPr>
                <w:rFonts w:hint="eastAsia" w:ascii="Times New Roman" w:hAnsi="Times New Roman" w:eastAsia="宋体" w:cs="Times New Roman"/>
                <w:lang w:val="en-US" w:eastAsia="zh-CN"/>
              </w:rPr>
              <w:t>8</w:t>
            </w:r>
            <w:r>
              <w:rPr>
                <w:rFonts w:ascii="Times New Roman" w:hAnsi="Times New Roman" w:eastAsia="宋体" w:cs="Times New Roman"/>
              </w:rPr>
              <w:t>mm厚E</w:t>
            </w:r>
            <w:r>
              <w:rPr>
                <w:rFonts w:hint="eastAsia" w:ascii="Times New Roman" w:hAnsi="Times New Roman" w:eastAsia="宋体" w:cs="Times New Roman"/>
                <w:lang w:val="en-US" w:eastAsia="zh-CN"/>
              </w:rPr>
              <w:t>0</w:t>
            </w:r>
            <w:r>
              <w:rPr>
                <w:rFonts w:ascii="Times New Roman" w:hAnsi="Times New Roman" w:eastAsia="宋体" w:cs="Times New Roman"/>
              </w:rPr>
              <w:t>级三聚氰胺饰面刨花板</w:t>
            </w:r>
            <w:r>
              <w:rPr>
                <w:rFonts w:hint="eastAsia" w:ascii="Times New Roman" w:hAnsi="Times New Roman" w:eastAsia="宋体" w:cs="Times New Roman"/>
              </w:rPr>
              <w:t>，采用PP</w:t>
            </w:r>
            <w:r>
              <w:rPr>
                <w:rFonts w:ascii="Times New Roman" w:hAnsi="Times New Roman" w:eastAsia="宋体" w:cs="Times New Roman"/>
              </w:rPr>
              <w:t>塑料一</w:t>
            </w:r>
            <w:r>
              <w:rPr>
                <w:rFonts w:hint="eastAsia" w:ascii="Times New Roman" w:hAnsi="Times New Roman" w:eastAsia="宋体" w:cs="Times New Roman"/>
              </w:rPr>
              <w:t>次</w:t>
            </w:r>
            <w:r>
              <w:rPr>
                <w:rFonts w:ascii="Times New Roman" w:hAnsi="Times New Roman" w:eastAsia="宋体" w:cs="Times New Roman"/>
              </w:rPr>
              <w:t>成型</w:t>
            </w:r>
            <w:r>
              <w:rPr>
                <w:rFonts w:hint="eastAsia" w:ascii="Times New Roman" w:hAnsi="Times New Roman" w:eastAsia="宋体" w:cs="Times New Roman"/>
              </w:rPr>
              <w:t>注塑包边，边沿厚约20</w:t>
            </w:r>
            <w:r>
              <w:rPr>
                <w:rFonts w:ascii="Times New Roman" w:hAnsi="Times New Roman" w:eastAsia="宋体" w:cs="Times New Roman"/>
              </w:rPr>
              <w:t>mm</w:t>
            </w:r>
            <w:r>
              <w:rPr>
                <w:rFonts w:hint="eastAsia" w:ascii="Times New Roman" w:hAnsi="Times New Roman" w:eastAsia="宋体" w:cs="Times New Roman"/>
              </w:rPr>
              <w:t>。面板上面带有笔槽，</w:t>
            </w:r>
            <w:r>
              <w:rPr>
                <w:rFonts w:ascii="Times New Roman" w:hAnsi="Times New Roman" w:eastAsia="宋体" w:cs="Times New Roman"/>
              </w:rPr>
              <w:t>圆角设计</w:t>
            </w:r>
            <w:r>
              <w:rPr>
                <w:rFonts w:hint="eastAsia" w:ascii="Times New Roman" w:hAnsi="Times New Roman" w:eastAsia="宋体" w:cs="Times New Roman"/>
                <w:lang w:val="en-US" w:eastAsia="zh-CN"/>
              </w:rPr>
              <w:t xml:space="preserve">；                        </w:t>
            </w:r>
          </w:p>
          <w:p>
            <w:pPr>
              <w:keepNext w:val="0"/>
              <w:keepLines w:val="0"/>
              <w:widowControl/>
              <w:numPr>
                <w:ilvl w:val="0"/>
                <w:numId w:val="1"/>
              </w:numPr>
              <w:suppressLineNumbers w:val="0"/>
              <w:ind w:leftChars="0"/>
              <w:jc w:val="left"/>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钢制部分：立柱支撑脚为30*60mm椭圆管，</w:t>
            </w:r>
            <w:r>
              <w:rPr>
                <w:rFonts w:hint="eastAsia" w:ascii="宋体" w:hAnsi="宋体" w:cs="宋体"/>
                <w:szCs w:val="21"/>
              </w:rPr>
              <w:t>子的连接横杆</w:t>
            </w:r>
            <w:r>
              <w:rPr>
                <w:rFonts w:hint="eastAsia" w:ascii="宋体" w:hAnsi="宋体" w:cs="宋体"/>
                <w:szCs w:val="21"/>
                <w:lang w:eastAsia="zh-CN"/>
              </w:rPr>
              <w:t>为</w:t>
            </w:r>
            <w:r>
              <w:rPr>
                <w:rFonts w:hint="eastAsia" w:ascii="宋体" w:hAnsi="宋体" w:cs="宋体"/>
                <w:szCs w:val="21"/>
              </w:rPr>
              <w:t>20*40</w:t>
            </w:r>
            <w:r>
              <w:rPr>
                <w:rFonts w:hint="eastAsia" w:ascii="宋体" w:hAnsi="宋体" w:cs="宋体"/>
                <w:szCs w:val="21"/>
                <w:lang w:val="en-US" w:eastAsia="zh-CN"/>
              </w:rPr>
              <w:t>mm</w:t>
            </w:r>
            <w:r>
              <w:rPr>
                <w:rFonts w:hint="eastAsia" w:ascii="宋体" w:hAnsi="宋体" w:cs="宋体"/>
                <w:szCs w:val="21"/>
              </w:rPr>
              <w:t>的椭圆钢管</w:t>
            </w:r>
            <w:r>
              <w:rPr>
                <w:rFonts w:hint="eastAsia" w:ascii="宋体" w:hAnsi="宋体" w:cs="宋体"/>
                <w:szCs w:val="21"/>
                <w:lang w:val="en-US" w:eastAsia="zh-CN"/>
              </w:rPr>
              <w:t>,</w:t>
            </w:r>
            <w:r>
              <w:rPr>
                <w:rFonts w:hint="eastAsia" w:ascii="Times New Roman" w:hAnsi="Times New Roman" w:eastAsia="宋体" w:cs="Times New Roman"/>
                <w:lang w:val="en-US" w:eastAsia="zh-CN"/>
              </w:rPr>
              <w:t>要求实测壁厚不低于1.5mm；</w:t>
            </w:r>
          </w:p>
          <w:p>
            <w:pPr>
              <w:keepNext w:val="0"/>
              <w:keepLines w:val="0"/>
              <w:widowControl/>
              <w:numPr>
                <w:ilvl w:val="0"/>
                <w:numId w:val="1"/>
              </w:numPr>
              <w:suppressLineNumbers w:val="0"/>
              <w:ind w:leftChars="0"/>
              <w:jc w:val="left"/>
              <w:textAlignment w:val="center"/>
              <w:rPr>
                <w:rFonts w:hint="default" w:ascii="Times New Roman" w:hAnsi="Times New Roman" w:eastAsia="宋体" w:cs="Times New Roman"/>
                <w:lang w:val="en-US" w:eastAsia="zh-CN"/>
              </w:rPr>
            </w:pPr>
            <w:r>
              <w:rPr>
                <w:rFonts w:ascii="Times New Roman" w:hAnsi="Times New Roman" w:eastAsia="宋体" w:cs="Times New Roman"/>
              </w:rPr>
              <w:t>抽屉：</w:t>
            </w:r>
            <w:r>
              <w:rPr>
                <w:rFonts w:hint="eastAsia" w:ascii="Times New Roman" w:hAnsi="Times New Roman" w:eastAsia="宋体" w:cs="Times New Roman"/>
              </w:rPr>
              <w:t>采用</w:t>
            </w:r>
            <w:r>
              <w:rPr>
                <w:rFonts w:hint="eastAsia" w:ascii="Times New Roman" w:hAnsi="Times New Roman" w:eastAsia="宋体" w:cs="Times New Roman"/>
                <w:lang w:val="en-US" w:eastAsia="zh-CN"/>
              </w:rPr>
              <w:t>ABS材质压铸成型</w:t>
            </w:r>
            <w:r>
              <w:rPr>
                <w:rFonts w:hint="eastAsia" w:ascii="Times New Roman" w:hAnsi="Times New Roman" w:eastAsia="宋体" w:cs="Times New Roman"/>
                <w:b/>
                <w:bCs/>
                <w:u w:val="single"/>
                <w:lang w:val="en-US" w:eastAsia="zh-CN"/>
              </w:rPr>
              <w:t>（非钢丝书网）</w:t>
            </w:r>
            <w:r>
              <w:rPr>
                <w:rFonts w:hint="eastAsia" w:ascii="Times New Roman" w:hAnsi="Times New Roman" w:eastAsia="宋体" w:cs="Times New Roman"/>
              </w:rPr>
              <w:t>；</w:t>
            </w:r>
          </w:p>
          <w:p>
            <w:pPr>
              <w:keepNext w:val="0"/>
              <w:keepLines w:val="0"/>
              <w:widowControl/>
              <w:numPr>
                <w:ilvl w:val="0"/>
                <w:numId w:val="1"/>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rPr>
              <w:t>涂装：金属件经过先进抛丸工艺处理和静电喷塑</w:t>
            </w:r>
            <w:r>
              <w:rPr>
                <w:rFonts w:ascii="Times New Roman" w:hAnsi="Times New Roman" w:eastAsia="宋体" w:cs="Times New Roman"/>
              </w:rPr>
              <w:t>经高温固化</w:t>
            </w:r>
            <w:r>
              <w:rPr>
                <w:rFonts w:hint="eastAsia" w:ascii="Times New Roman" w:hAnsi="Times New Roman" w:eastAsia="宋体" w:cs="Times New Roman"/>
              </w:rPr>
              <w:t>，涂层与金属表面的附着力更强，不腐蚀，不脱落</w:t>
            </w:r>
            <w:r>
              <w:rPr>
                <w:rFonts w:hint="eastAsia" w:ascii="Times New Roman" w:hAnsi="Times New Roman" w:eastAsia="宋体" w:cs="Times New Roman"/>
                <w:lang w:val="en-US" w:eastAsia="zh-CN"/>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93" w:type="dxa"/>
            <w:vMerge w:val="restart"/>
            <w:tcBorders>
              <w:top w:val="single" w:color="000000" w:sz="4" w:space="0"/>
              <w:left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宋体" w:hAnsi="宋体" w:eastAsia="宋体" w:cs="宋体"/>
                <w:szCs w:val="21"/>
                <w:lang w:val="en-US" w:eastAsia="zh-CN"/>
              </w:rPr>
              <w:t>尺寸允许偏差，但需要据实填写，最终以样品为准</w:t>
            </w:r>
          </w:p>
        </w:tc>
      </w:tr>
      <w:tr>
        <w:tblPrEx>
          <w:tblCellMar>
            <w:top w:w="0" w:type="dxa"/>
            <w:left w:w="108" w:type="dxa"/>
            <w:bottom w:w="0" w:type="dxa"/>
            <w:right w:w="108" w:type="dxa"/>
          </w:tblCellMar>
        </w:tblPrEx>
        <w:trPr>
          <w:trHeight w:val="1250" w:hRule="atLeast"/>
          <w:jc w:val="center"/>
        </w:trPr>
        <w:tc>
          <w:tcPr>
            <w:tcW w:w="42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2</w:t>
            </w:r>
          </w:p>
        </w:tc>
        <w:tc>
          <w:tcPr>
            <w:tcW w:w="8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椅子</w:t>
            </w:r>
          </w:p>
        </w:tc>
        <w:tc>
          <w:tcPr>
            <w:tcW w:w="168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szCs w:val="21"/>
                <w:lang w:val="en-US" w:eastAsia="zh-CN"/>
              </w:rPr>
              <w:t>常规，钢塑</w:t>
            </w:r>
          </w:p>
        </w:tc>
        <w:tc>
          <w:tcPr>
            <w:tcW w:w="4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Times New Roman" w:hAnsi="Times New Roman" w:eastAsia="宋体" w:cs="Times New Roman"/>
                <w:lang w:eastAsia="zh-CN"/>
              </w:rPr>
            </w:pPr>
            <w:r>
              <w:rPr>
                <w:rFonts w:hint="eastAsia"/>
                <w:lang w:val="en-US" w:eastAsia="zh-CN"/>
              </w:rPr>
              <w:t>1、</w:t>
            </w:r>
            <w:r>
              <w:t>连体椅面：采用高强度改性PP塑料经模具一体成型，3D造型，符</w:t>
            </w:r>
            <w:r>
              <w:rPr>
                <w:rFonts w:ascii="Times New Roman" w:hAnsi="Times New Roman" w:eastAsia="宋体" w:cs="Times New Roman"/>
              </w:rPr>
              <w:t>合人体工程学，贴合背部包裹性好，并有</w:t>
            </w:r>
            <w:r>
              <w:rPr>
                <w:rFonts w:hint="eastAsia" w:ascii="Times New Roman" w:hAnsi="Times New Roman" w:eastAsia="宋体" w:cs="Times New Roman"/>
                <w:lang w:eastAsia="zh-CN"/>
              </w:rPr>
              <w:t>一定</w:t>
            </w:r>
            <w:r>
              <w:rPr>
                <w:rFonts w:ascii="Times New Roman" w:hAnsi="Times New Roman" w:eastAsia="宋体" w:cs="Times New Roman"/>
              </w:rPr>
              <w:t>弹性角度，坐感舒服</w:t>
            </w:r>
            <w:r>
              <w:rPr>
                <w:rFonts w:hint="eastAsia" w:ascii="Times New Roman" w:hAnsi="Times New Roman" w:eastAsia="宋体" w:cs="Times New Roman"/>
                <w:lang w:eastAsia="zh-CN"/>
              </w:rPr>
              <w:t>。</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2、钢制部分：</w:t>
            </w:r>
            <w:r>
              <w:rPr>
                <w:rFonts w:hint="eastAsia" w:ascii="Times New Roman" w:hAnsi="Times New Roman" w:eastAsia="宋体" w:cs="Times New Roman"/>
              </w:rPr>
              <w:t>主钢管采用3.8</w:t>
            </w:r>
            <w:r>
              <w:rPr>
                <w:rFonts w:hint="eastAsia" w:ascii="Times New Roman" w:hAnsi="Times New Roman" w:eastAsia="宋体" w:cs="Times New Roman"/>
                <w:lang w:val="en-US" w:eastAsia="zh-CN"/>
              </w:rPr>
              <w:t>mm椭</w:t>
            </w:r>
            <w:r>
              <w:rPr>
                <w:rFonts w:hint="eastAsia" w:ascii="Times New Roman" w:hAnsi="Times New Roman" w:eastAsia="宋体" w:cs="Times New Roman"/>
              </w:rPr>
              <w:t>圆管</w:t>
            </w:r>
            <w:r>
              <w:rPr>
                <w:rFonts w:hint="eastAsia" w:ascii="Times New Roman" w:hAnsi="Times New Roman" w:eastAsia="宋体" w:cs="Times New Roman"/>
                <w:lang w:val="en-US" w:eastAsia="zh-CN"/>
              </w:rPr>
              <w:t>，要求实测壁厚不低于2.0mm。</w:t>
            </w:r>
          </w:p>
        </w:tc>
        <w:tc>
          <w:tcPr>
            <w:tcW w:w="76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93" w:type="dxa"/>
            <w:vMerge w:val="continue"/>
            <w:tcBorders>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r>
    </w:tbl>
    <w:p>
      <w:pPr>
        <w:pStyle w:val="2"/>
        <w:rPr>
          <w:rFonts w:hint="eastAsia"/>
          <w:lang w:val="en-US" w:eastAsia="zh-CN"/>
        </w:rPr>
      </w:pPr>
    </w:p>
    <w:p>
      <w:pPr>
        <w:pStyle w:val="2"/>
        <w:rPr>
          <w:rFonts w:hint="eastAsia"/>
          <w:lang w:val="en-US" w:eastAsia="zh-CN"/>
        </w:rPr>
      </w:pPr>
    </w:p>
    <w:p>
      <w:pPr>
        <w:pStyle w:val="15"/>
        <w:spacing w:beforeAutospacing="0" w:afterAutospacing="0" w:line="360" w:lineRule="auto"/>
        <w:ind w:right="275" w:rightChars="131"/>
        <w:jc w:val="both"/>
        <w:outlineLvl w:val="0"/>
        <w:rPr>
          <w:rFonts w:hint="default" w:ascii="宋体" w:hAnsi="宋体" w:eastAsia="宋体" w:cs="宋体"/>
          <w:b/>
          <w:bCs/>
          <w:color w:val="000000"/>
          <w:sz w:val="28"/>
          <w:szCs w:val="28"/>
          <w:lang w:val="en-US"/>
        </w:rPr>
      </w:pPr>
      <w:r>
        <w:rPr>
          <w:rFonts w:hint="eastAsia" w:eastAsia="宋体" w:cs="宋体"/>
          <w:b/>
          <w:bCs/>
          <w:color w:val="000000"/>
          <w:sz w:val="28"/>
          <w:szCs w:val="28"/>
          <w:lang w:eastAsia="zh-CN"/>
        </w:rPr>
        <w:t>注：</w:t>
      </w:r>
      <w:r>
        <w:rPr>
          <w:rFonts w:hint="eastAsia" w:eastAsia="宋体" w:cs="宋体"/>
          <w:b w:val="0"/>
          <w:bCs w:val="0"/>
          <w:color w:val="000000"/>
          <w:sz w:val="28"/>
          <w:szCs w:val="28"/>
          <w:lang w:eastAsia="zh-CN"/>
        </w:rPr>
        <w:t>请各投标单位制作投标书技术标时，</w:t>
      </w:r>
      <w:r>
        <w:rPr>
          <w:rFonts w:hint="eastAsia" w:eastAsia="宋体" w:cs="宋体"/>
          <w:b w:val="0"/>
          <w:bCs w:val="0"/>
          <w:color w:val="000000"/>
          <w:sz w:val="28"/>
          <w:szCs w:val="28"/>
          <w:u w:val="single"/>
          <w:lang w:eastAsia="zh-CN"/>
        </w:rPr>
        <w:t>不可完全复制套用招标参数中的参数和款式照片，请务必提供投标产品的实际参数（以上材质厚度要求为</w:t>
      </w:r>
      <w:r>
        <w:rPr>
          <w:rFonts w:hint="eastAsia" w:eastAsia="宋体" w:cs="宋体"/>
          <w:b/>
          <w:bCs/>
          <w:color w:val="000000"/>
          <w:sz w:val="28"/>
          <w:szCs w:val="28"/>
          <w:u w:val="single"/>
          <w:lang w:eastAsia="zh-CN"/>
        </w:rPr>
        <w:t>实测厚度</w:t>
      </w:r>
      <w:r>
        <w:rPr>
          <w:rFonts w:hint="eastAsia" w:eastAsia="宋体" w:cs="宋体"/>
          <w:b w:val="0"/>
          <w:bCs w:val="0"/>
          <w:color w:val="000000"/>
          <w:sz w:val="28"/>
          <w:szCs w:val="28"/>
          <w:u w:val="single"/>
          <w:lang w:eastAsia="zh-CN"/>
        </w:rPr>
        <w:t>）。</w:t>
      </w: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r>
        <w:drawing>
          <wp:anchor distT="0" distB="0" distL="114300" distR="114300" simplePos="0" relativeHeight="251659264" behindDoc="1" locked="0" layoutInCell="1" allowOverlap="1">
            <wp:simplePos x="0" y="0"/>
            <wp:positionH relativeFrom="column">
              <wp:posOffset>1090295</wp:posOffset>
            </wp:positionH>
            <wp:positionV relativeFrom="paragraph">
              <wp:posOffset>164465</wp:posOffset>
            </wp:positionV>
            <wp:extent cx="3234055" cy="2985135"/>
            <wp:effectExtent l="0" t="0" r="4445" b="5715"/>
            <wp:wrapTight wrapText="bothSides">
              <wp:wrapPolygon>
                <wp:start x="0" y="0"/>
                <wp:lineTo x="0" y="21504"/>
                <wp:lineTo x="21502" y="21504"/>
                <wp:lineTo x="21502"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3234055" cy="2985135"/>
                    </a:xfrm>
                    <a:prstGeom prst="rect">
                      <a:avLst/>
                    </a:prstGeom>
                    <a:noFill/>
                    <a:ln>
                      <a:noFill/>
                    </a:ln>
                  </pic:spPr>
                </pic:pic>
              </a:graphicData>
            </a:graphic>
          </wp:anchor>
        </w:drawing>
      </w:r>
      <w:r>
        <w:rPr>
          <w:rFonts w:hint="eastAsia" w:eastAsia="宋体" w:cs="宋体"/>
          <w:b/>
          <w:bCs/>
          <w:color w:val="000000"/>
          <w:sz w:val="28"/>
          <w:szCs w:val="28"/>
          <w:lang w:eastAsia="zh-CN"/>
        </w:rPr>
        <w:t>款式样式：</w:t>
      </w: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负</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责</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人（电话）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w:t>
      </w:r>
      <w:r>
        <w:rPr>
          <w:rFonts w:hint="eastAsia" w:ascii="宋体" w:hAnsi="宋体"/>
          <w:b/>
          <w:bCs/>
          <w:color w:val="000000"/>
          <w:sz w:val="28"/>
          <w:szCs w:val="28"/>
          <w:u w:val="single"/>
          <w:lang w:eastAsia="zh-CN"/>
        </w:rPr>
        <w:t>，</w:t>
      </w:r>
      <w:r>
        <w:rPr>
          <w:rFonts w:hint="eastAsia" w:ascii="宋体" w:hAnsi="宋体"/>
          <w:b/>
          <w:bCs/>
          <w:color w:val="0000FF"/>
          <w:sz w:val="28"/>
          <w:szCs w:val="28"/>
          <w:u w:val="single"/>
          <w:lang w:eastAsia="zh-CN"/>
        </w:rPr>
        <w:t>务必填写清楚</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南京财经大学红山学院</w:t>
      </w:r>
      <w:r>
        <w:rPr>
          <w:rFonts w:hint="eastAsia" w:ascii="宋体" w:hAnsi="宋体"/>
          <w:color w:val="000000"/>
          <w:sz w:val="24"/>
          <w:u w:val="non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134" w:right="1134" w:bottom="1134" w:left="1134" w:header="851" w:footer="992" w:gutter="0"/>
          <w:cols w:space="720" w:num="1"/>
          <w:rtlGutter w:val="0"/>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spacing w:line="360" w:lineRule="auto"/>
        <w:ind w:right="275" w:rightChars="13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pStyle w:val="6"/>
        <w:numPr>
          <w:ilvl w:val="0"/>
          <w:numId w:val="0"/>
        </w:numPr>
        <w:rPr>
          <w:rFonts w:hint="eastAsia"/>
          <w:color w:val="auto"/>
          <w:lang w:eastAsia="zh-CN"/>
        </w:rPr>
      </w:pPr>
    </w:p>
    <w:p>
      <w:pPr>
        <w:pStyle w:val="6"/>
        <w:rPr>
          <w:rFonts w:hint="eastAsia"/>
          <w:color w:val="auto"/>
          <w:sz w:val="24"/>
          <w:szCs w:val="24"/>
        </w:rPr>
      </w:pPr>
    </w:p>
    <w:tbl>
      <w:tblPr>
        <w:tblStyle w:val="12"/>
        <w:tblW w:w="11103" w:type="dxa"/>
        <w:jc w:val="center"/>
        <w:tblLayout w:type="fixed"/>
        <w:tblCellMar>
          <w:top w:w="0" w:type="dxa"/>
          <w:left w:w="108" w:type="dxa"/>
          <w:bottom w:w="0" w:type="dxa"/>
          <w:right w:w="108" w:type="dxa"/>
        </w:tblCellMar>
      </w:tblPr>
      <w:tblGrid>
        <w:gridCol w:w="480"/>
        <w:gridCol w:w="865"/>
        <w:gridCol w:w="1740"/>
        <w:gridCol w:w="705"/>
        <w:gridCol w:w="810"/>
        <w:gridCol w:w="2625"/>
        <w:gridCol w:w="975"/>
        <w:gridCol w:w="900"/>
        <w:gridCol w:w="2003"/>
      </w:tblGrid>
      <w:tr>
        <w:tblPrEx>
          <w:tblCellMar>
            <w:top w:w="0" w:type="dxa"/>
            <w:left w:w="108" w:type="dxa"/>
            <w:bottom w:w="0" w:type="dxa"/>
            <w:right w:w="108" w:type="dxa"/>
          </w:tblCellMar>
        </w:tblPrEx>
        <w:trPr>
          <w:trHeight w:val="660" w:hRule="atLeast"/>
          <w:jc w:val="center"/>
        </w:trPr>
        <w:tc>
          <w:tcPr>
            <w:tcW w:w="1110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cs="宋体"/>
                <w:b/>
                <w:bCs/>
                <w:color w:val="000000"/>
                <w:kern w:val="0"/>
                <w:sz w:val="30"/>
                <w:szCs w:val="30"/>
                <w:lang w:eastAsia="zh-CN"/>
              </w:rPr>
              <w:t>总报价（人民币）：</w:t>
            </w:r>
          </w:p>
        </w:tc>
      </w:tr>
      <w:tr>
        <w:tblPrEx>
          <w:tblCellMar>
            <w:top w:w="0" w:type="dxa"/>
            <w:left w:w="108" w:type="dxa"/>
            <w:bottom w:w="0" w:type="dxa"/>
            <w:right w:w="108" w:type="dxa"/>
          </w:tblCellMar>
        </w:tblPrEx>
        <w:trPr>
          <w:trHeight w:val="580" w:hRule="atLeast"/>
          <w:jc w:val="center"/>
        </w:trPr>
        <w:tc>
          <w:tcPr>
            <w:tcW w:w="480"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65"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品名</w:t>
            </w:r>
          </w:p>
        </w:tc>
        <w:tc>
          <w:tcPr>
            <w:tcW w:w="1740" w:type="dxa"/>
            <w:tcBorders>
              <w:top w:val="nil"/>
              <w:left w:val="single" w:color="000000" w:sz="4" w:space="0"/>
              <w:bottom w:val="single" w:color="000000" w:sz="4" w:space="0"/>
              <w:right w:val="single" w:color="auto"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规格(W*D*Hmm)</w:t>
            </w:r>
          </w:p>
        </w:tc>
        <w:tc>
          <w:tcPr>
            <w:tcW w:w="705" w:type="dxa"/>
            <w:tcBorders>
              <w:top w:val="nil"/>
              <w:left w:val="single" w:color="auto" w:sz="4" w:space="0"/>
              <w:bottom w:val="single" w:color="000000" w:sz="4" w:space="0"/>
              <w:right w:val="single" w:color="auto"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单位</w:t>
            </w:r>
          </w:p>
        </w:tc>
        <w:tc>
          <w:tcPr>
            <w:tcW w:w="810" w:type="dxa"/>
            <w:tcBorders>
              <w:top w:val="nil"/>
              <w:left w:val="single" w:color="auto"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数量</w:t>
            </w:r>
          </w:p>
        </w:tc>
        <w:tc>
          <w:tcPr>
            <w:tcW w:w="2625"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高清彩图</w:t>
            </w:r>
          </w:p>
        </w:tc>
        <w:tc>
          <w:tcPr>
            <w:tcW w:w="975"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单价（元）</w:t>
            </w:r>
          </w:p>
        </w:tc>
        <w:tc>
          <w:tcPr>
            <w:tcW w:w="900" w:type="dxa"/>
            <w:tcBorders>
              <w:top w:val="nil"/>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小计（元）</w:t>
            </w:r>
          </w:p>
        </w:tc>
        <w:tc>
          <w:tcPr>
            <w:tcW w:w="2003" w:type="dxa"/>
            <w:tcBorders>
              <w:top w:val="nil"/>
              <w:left w:val="nil"/>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1765"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Times New Roman" w:hAnsi="Times New Roman" w:eastAsia="宋体" w:cs="Times New Roman"/>
                <w:lang w:val="en-US" w:eastAsia="zh-CN"/>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活动</w:t>
            </w:r>
          </w:p>
          <w:p>
            <w:pPr>
              <w:keepNext w:val="0"/>
              <w:keepLines w:val="0"/>
              <w:widowControl/>
              <w:suppressLineNumbers w:val="0"/>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课桌</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p>
        </w:tc>
        <w:tc>
          <w:tcPr>
            <w:tcW w:w="705"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张</w:t>
            </w:r>
          </w:p>
        </w:tc>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802</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200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r>
      <w:tr>
        <w:tblPrEx>
          <w:tblCellMar>
            <w:top w:w="0" w:type="dxa"/>
            <w:left w:w="108" w:type="dxa"/>
            <w:bottom w:w="0" w:type="dxa"/>
            <w:right w:w="108" w:type="dxa"/>
          </w:tblCellMar>
        </w:tblPrEx>
        <w:trPr>
          <w:trHeight w:val="1765"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Times New Roman" w:hAnsi="Times New Roman" w:eastAsia="宋体" w:cs="Times New Roman"/>
                <w:lang w:val="en-US" w:eastAsia="zh-CN"/>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椅子</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705"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把</w:t>
            </w:r>
          </w:p>
        </w:tc>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502</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200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adjustRightInd w:val="0"/>
        <w:snapToGrid w:val="0"/>
        <w:spacing w:before="62" w:beforeLines="20" w:after="62" w:afterLines="20" w:line="540" w:lineRule="exact"/>
        <w:jc w:val="center"/>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采购方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581377"/>
      <w:bookmarkStart w:id="1" w:name="_Toc171581557"/>
      <w:bookmarkStart w:id="2" w:name="_Toc171742000"/>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南京财经大学红山学院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公司与南京财经大学红山学院就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公司全面履行其在主合同中的各项责任与义务，保证人自愿为其向南京财经大学红山学院提供不可撤销的连带保证责任担保，并向南京财经大学红山学院郑重承诺：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南京财经大学红山学院应承担的全部责任、义务、债务等，以及南京财经大学红山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南京财经大学红山学院是否对被担保债权享有其他担保（包括但不限于保证、抵押、质押等），保证人在本承诺书项下的保证责任均不因此减免。南京财经大学红山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南京财经大学红山学院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sectPr>
      <w:pgSz w:w="11906" w:h="16838"/>
      <w:pgMar w:top="1134" w:right="1134" w:bottom="1134" w:left="1134" w:header="851" w:footer="992" w:gutter="0"/>
      <w:cols w:space="720" w:num="1"/>
      <w:rtlGutter w:val="0"/>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244AB"/>
    <w:multiLevelType w:val="singleLevel"/>
    <w:tmpl w:val="FF6244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5B524C2"/>
    <w:rsid w:val="35B5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2023-05-23T08:47:00Z</dcterms:created>
  <dc:creator>千里草1403852088</dc:creator>
  <cp:lastModifiedBy>千里草1403852088</cp:lastModifiedBy>
  <dcterms:modified xsi:type="dcterms:W3CDTF">2023-05-23T08:48:56Z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A30A15500F4A4F6B8A3627432930FF36</vt:lpwstr>
  </property>
</Properties>
</file>