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</w:t>
      </w:r>
    </w:p>
    <w:tbl>
      <w:tblPr>
        <w:tblStyle w:val="7"/>
        <w:tblpPr w:leftFromText="180" w:rightFromText="180" w:vertAnchor="page" w:horzAnchor="page" w:tblpXSpec="center" w:tblpY="2151"/>
        <w:tblOverlap w:val="never"/>
        <w:tblW w:w="110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153"/>
        <w:gridCol w:w="1168"/>
        <w:gridCol w:w="1960"/>
        <w:gridCol w:w="1323"/>
        <w:gridCol w:w="3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1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触控一体机报价清单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22"/>
                <w:tab w:val="center" w:pos="678"/>
              </w:tabs>
              <w:spacing w:line="360" w:lineRule="exact"/>
              <w:jc w:val="left"/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  <w:t xml:space="preserve">1.整机采用UHD超高清LED 液晶屏，显示比例16:9，分辨率3840*2160                         </w:t>
            </w:r>
          </w:p>
          <w:p>
            <w:pPr>
              <w:numPr>
                <w:ilvl w:val="0"/>
                <w:numId w:val="0"/>
              </w:numPr>
              <w:tabs>
                <w:tab w:val="left" w:pos="522"/>
                <w:tab w:val="center" w:pos="678"/>
              </w:tabs>
              <w:spacing w:line="360" w:lineRule="exact"/>
              <w:jc w:val="left"/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  <w:t xml:space="preserve">2.整机内置扬声器,麦克风                </w:t>
            </w:r>
          </w:p>
          <w:p>
            <w:pPr>
              <w:numPr>
                <w:ilvl w:val="0"/>
                <w:numId w:val="0"/>
              </w:numPr>
              <w:tabs>
                <w:tab w:val="left" w:pos="522"/>
                <w:tab w:val="center" w:pos="678"/>
              </w:tabs>
              <w:spacing w:line="360" w:lineRule="exact"/>
              <w:jc w:val="left"/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  <w:t xml:space="preserve">3.支持传屏功能，可以将外部电脑的屏幕画面通过无线方式传输到整机上显示                    </w:t>
            </w:r>
          </w:p>
          <w:p>
            <w:pPr>
              <w:numPr>
                <w:ilvl w:val="0"/>
                <w:numId w:val="0"/>
              </w:numPr>
              <w:tabs>
                <w:tab w:val="left" w:pos="522"/>
                <w:tab w:val="center" w:pos="678"/>
              </w:tabs>
              <w:spacing w:line="360" w:lineRule="exact"/>
              <w:jc w:val="left"/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  <w:t xml:space="preserve">4.整机内置高清摄像头,支持远程巡课应用（无内置提供外置摄像头）                          </w:t>
            </w:r>
          </w:p>
          <w:p>
            <w:pPr>
              <w:numPr>
                <w:ilvl w:val="0"/>
                <w:numId w:val="0"/>
              </w:numPr>
              <w:tabs>
                <w:tab w:val="left" w:pos="522"/>
                <w:tab w:val="center" w:pos="678"/>
              </w:tabs>
              <w:spacing w:line="360" w:lineRule="exact"/>
              <w:jc w:val="left"/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  <w:t>5.触摸屏具有防遮挡功能，触摸接收器在单点或多点遮挡后仍能正常书写. 整机支持20点触控    6.整机具备前置 USB 接口</w:t>
            </w:r>
            <w:r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222222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222222"/>
                <w:kern w:val="0"/>
                <w:szCs w:val="21"/>
                <w:lang w:val="en-US" w:eastAsia="zh-CN"/>
              </w:rPr>
              <w:t>（所投产品功能需满足上述要求）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1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ops模块电脑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代I5/内存8G/固态硬盘:256G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CPU≥9代都可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代I7/内存8G/固态硬盘:256G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智能笔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移动支架（65寸）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移动支架（75寸）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移动支架（86寸）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无线传屏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外接摄像头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有内置摄像头的无需填写此项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备注：此价格新华集团及旗下各院校均可适用，且价格不因投标人出具的票据类型而改变。</w:t>
            </w:r>
          </w:p>
        </w:tc>
      </w:tr>
    </w:tbl>
    <w:p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附件二</w:t>
      </w: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360" w:lineRule="exact"/>
        <w:ind w:firstLine="3373" w:firstLineChars="1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甲方执叁份、乙方执壹份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40" w:beforeLines="100" w:line="48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附件三</w:t>
      </w:r>
    </w:p>
    <w:p>
      <w:pPr>
        <w:spacing w:before="240" w:beforeLines="100"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保证承诺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3EE03EFC"/>
    <w:rsid w:val="3EE0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cs="Calibri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12" w:lineRule="auto"/>
      <w:ind w:firstLine="480" w:firstLineChars="200"/>
    </w:pPr>
    <w:rPr>
      <w:rFonts w:ascii="宋体" w:hAnsi="宋体"/>
      <w:sz w:val="24"/>
      <w:szCs w:val="20"/>
      <w:u w:val="single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2023-07-26T09:12:00Z</dcterms:created>
  <dc:creator>千里草1403852088</dc:creator>
  <cp:lastModifiedBy>千里草1403852088</cp:lastModifiedBy>
  <dcterms:modified xsi:type="dcterms:W3CDTF">2023-07-26T09:13:01Z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D17EE37C4DF748B3AEDED89026EF4E84_11</vt:lpwstr>
  </property>
</Properties>
</file>