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highlight w:val="none"/>
          <w:lang w:eastAsia="zh-CN"/>
        </w:rPr>
        <w:t>附件一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安徽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新华学</w:t>
      </w:r>
      <w:r>
        <w:rPr>
          <w:rFonts w:hint="eastAsia"/>
          <w:b/>
          <w:bCs/>
          <w:color w:val="auto"/>
          <w:sz w:val="28"/>
          <w:szCs w:val="28"/>
          <w:highlight w:val="none"/>
        </w:rPr>
        <w:t>院</w:t>
      </w:r>
      <w:r>
        <w:rPr>
          <w:rFonts w:hint="eastAsia"/>
          <w:b/>
          <w:bCs/>
          <w:color w:val="auto"/>
          <w:sz w:val="28"/>
          <w:szCs w:val="28"/>
          <w:highlight w:val="none"/>
          <w:lang w:eastAsia="zh-CN"/>
        </w:rPr>
        <w:t>移动应用开发实训中心</w:t>
      </w:r>
      <w:r>
        <w:rPr>
          <w:rFonts w:hint="eastAsia"/>
          <w:b/>
          <w:bCs/>
          <w:color w:val="auto"/>
          <w:sz w:val="28"/>
          <w:szCs w:val="28"/>
          <w:highlight w:val="none"/>
        </w:rPr>
        <w:t>招标参数</w:t>
      </w:r>
    </w:p>
    <w:tbl>
      <w:tblPr>
        <w:tblStyle w:val="8"/>
        <w:tblpPr w:leftFromText="180" w:rightFromText="180" w:vertAnchor="text" w:horzAnchor="page" w:tblpX="1211" w:tblpY="621"/>
        <w:tblOverlap w:val="never"/>
        <w:tblW w:w="9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34"/>
        <w:gridCol w:w="6720"/>
        <w:gridCol w:w="775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名称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参数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53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/>
                <w:bCs/>
                <w:color w:val="auto"/>
                <w:highlight w:val="none"/>
              </w:rPr>
              <w:t>1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液晶拼接屏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55寸液晶拼接屏9块， 3X3组合安装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 显示尺寸： 55英寸；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 采用工业级的全高清液晶面板，超窄物理拼缝≤3.5 mm；整机厚度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≤90mm；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3. ★亮度≥600cd/m2；对比度≥5000:1；亮度均匀性≥90%；亮度鉴别等级≥11级；分辨率 ≥1920*1080；水平分辨力检验≥1000TVL；色彩≥32Bit (D)；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 xml:space="preserve">4. 输入接口：≥1路HDMI输入；≥1路DVI输入；≥1路CVBS输入；≥1路VGA输入；≥1路RS232输入；≥1路USB输入。输出接口：≥2路RS232输出； 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5. 内置Media解码器，方便用户播放图片、视频等文件；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6. ★屏幕漏光度≤0.004cd/㎡，在照度95Klx下整机能够正常工作；7. 响应时间≤6ms；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8. LCD显示单元支持边缘屏蔽功能，智能去除黑边功能，可消除显示终端上存在的黑边，及因拼缝带来的图像变形；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9. ★整机一体化的无风扇散热方案设计，工作状态下整机正面1米出工作噪声≤20db（A）、背面工作噪声≤28db（A），待机状态下整机背面1米出工作噪声≤24db（A）；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10. 液晶拼接屏待机功耗≤0.5W；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11. 应用最新色彩校正技术及独特宽视角处理技术，对动、静态图像画面处理更具专业性，可视角度可达178°以上，使得画质清晰、逼真，还原性更好、层次感更突出；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12. 机器背板标志应注明制造商名称或商标、设备的型号及名称等信息；标志应不易被擦除； 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13. 具有色彩、亮度传感器及白平衡调节系统，可以对大屏幕系统进行色彩亮度调节，可以读取每个显示单元的RGB实时数据，从而调整显示单元输出的色彩参数，灰度、亮度等，保证拼接墙的长时间运行中保持图像一直性；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14. 产品资质要求：产品具有3C认证和3C检测报告。（提供中国质量认证中心颁发的证书） 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拼接处理器  1套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1、配置，输出信号：HDMI输出≥16路，输入信号：HDMI≥8路；支持分区域分权限管理；支持无缝切换：输入信号切换无黑场、无蓝屏、无延时、无渐变； 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2、纯硬件架构、无操作系统的高性能视频图像处理工作站，能够将多个动态画面显示在多个屏幕上面，实现多窗口拼接的功能；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3、具有极高的稳定性、快速的启动速度，板卡采用插卡式结构设计，可以根据需求进行灵活配置； 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4、支持DVI信号、HDMI信号格式输入输出，能兼容支持各种常见分辨率，并可实现自定义非常规分辨率，每路信号动态设置点对点的专线数据通道，独享各自的专用通道进行传输，实现视频切换无黑场间隔。支持对所有信号的去边、裁剪功能，可以完美解决前端信号的黑边问题，也可通过裁剪功能实现局部放大； 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5、支持30个场景的设备本地存储和不限制数量的场景读取调用，支持场景自动定时轮巡，可以选择每个场景是否参与自动轮巡； 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6、支持画面的分割、漫游、缩放、叠加等功能，可以根据需要进行灵活的开窗显示； 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7、全硬件FPGA架构，板卡式模块化设计，内建核心运算机制，图像处理性能优异。无内嵌操作系统，启动速度快（约5秒），没有工控机式设备的死机、硬件冲突、蓝屏、计算机病毒的困扰。设备运行稳定性高，平均故障时间MTBF&gt;90,000小时； 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8、采用CrossPoint全交叉调度架构高速数据传输技术，底层数据传输由数据调度芯片控制，每路信号独享专用通道进行传输，保证了所有信号图像的完全实时显示，信号显示速度达到60帧/秒。</w:t>
            </w:r>
          </w:p>
          <w:p>
            <w:pPr>
              <w:rPr>
                <w:rFonts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（参数仅供参考，所投产品整体性能不低于招标要求，如有负偏离请务必在技术偏离表体现。）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套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/>
                <w:bCs/>
                <w:color w:val="auto"/>
                <w:highlight w:val="none"/>
              </w:rPr>
              <w:t>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台式电脑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英特尔i7-10700处理器；英特尔z690商用主板芯片组；16GB 内存(DDR4 2933MHz)，；512G SSD硬盘；无光驱；内置声卡；集成千兆网卡；RX5500XT 8G，DP接口*3，HDMI接口*1 8GB独立显卡 ；USB接口标准键盘及光电鼠标；DOS；网络同传；34"曲面液晶显示器144Hz.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/>
                <w:bCs/>
                <w:color w:val="auto"/>
                <w:highlight w:val="none"/>
              </w:rPr>
              <w:t>3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交换机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端口：48个10/100/1000Base-T以太网端口，4个千兆SFP；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/>
                <w:bCs/>
                <w:color w:val="auto"/>
                <w:highlight w:val="none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多屏支架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通用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桌面式双显示屏支架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支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/>
                <w:bCs/>
                <w:color w:val="auto"/>
                <w:highlight w:val="none"/>
              </w:rPr>
              <w:t>5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插排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双排六孔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个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32</w:t>
            </w:r>
          </w:p>
        </w:tc>
      </w:tr>
    </w:tbl>
    <w:p>
      <w:pPr>
        <w:rPr>
          <w:rFonts w:hint="default" w:ascii="Times New Roman" w:hAnsi="Times New Roman" w:eastAsia="宋体" w:cs="Times New Roman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br w:type="page"/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32"/>
          <w:highlight w:val="none"/>
          <w:lang w:val="en-US" w:eastAsia="zh-CN"/>
        </w:rPr>
        <w:t>附件二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</w:rPr>
        <w:t>保证承诺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安徽新华学院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公司与安徽新华学院就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公司全面履行其在主合同中的各项责任与义务，保证人自愿为其向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安徽新华学院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提供不可撤销的连带保证责任担保，并向安徽新华学院郑重承诺：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ascii="宋体" w:hAnsi="宋体" w:eastAsia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对其提出任何异议。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保证人：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0" w:firstLineChars="25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日期：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</w:pPr>
    </w:p>
    <w:p>
      <w:pPr>
        <w:rPr>
          <w:rFonts w:hint="default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  <w: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  <w:t>附件三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安徽新华学院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shd w:val="clear" w:color="auto" w:fill="FFFFFF"/>
        </w:rPr>
        <w:t xml:space="preserve">       </w:t>
      </w: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  <w:t>附件</w:t>
      </w:r>
      <w:r>
        <w:rPr>
          <w:rFonts w:hint="eastAsia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  <w:t>-1</w:t>
      </w:r>
    </w:p>
    <w:tbl>
      <w:tblPr>
        <w:tblStyle w:val="7"/>
        <w:tblpPr w:leftFromText="180" w:rightFromText="180" w:vertAnchor="text" w:horzAnchor="page" w:tblpX="87" w:tblpY="857"/>
        <w:tblOverlap w:val="never"/>
        <w:tblW w:w="9740" w:type="dxa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388"/>
        <w:gridCol w:w="992"/>
        <w:gridCol w:w="1143"/>
        <w:gridCol w:w="626"/>
        <w:gridCol w:w="649"/>
        <w:gridCol w:w="1144"/>
        <w:gridCol w:w="1287"/>
        <w:gridCol w:w="957"/>
      </w:tblGrid>
      <w:tr>
        <w:trPr>
          <w:trHeight w:val="621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品牌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型号规格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单价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/元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总价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exac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highlight w:val="none"/>
              </w:rPr>
              <w:t>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液晶拼接屏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套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技术参数见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附件四-3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技术标偏离表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exac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highlight w:val="none"/>
              </w:rPr>
              <w:t>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台式电脑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highlight w:val="none"/>
              </w:rPr>
              <w:t>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交换机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highlight w:val="none"/>
              </w:rPr>
              <w:t>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多屏支架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支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rPr>
          <w:trHeight w:val="881" w:hRule="exac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highlight w:val="none"/>
              </w:rPr>
              <w:t>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插排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个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74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合计（元）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2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供货周期</w:t>
            </w: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天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质保时间</w:t>
            </w: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报价单位（盖章）</w:t>
            </w:r>
          </w:p>
        </w:tc>
        <w:tc>
          <w:tcPr>
            <w:tcW w:w="679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pStyle w:val="5"/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商务标用 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所投产品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清单报价表</w:t>
      </w:r>
    </w:p>
    <w:p>
      <w:pPr>
        <w:pStyle w:val="5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32"/>
          <w:highlight w:val="none"/>
          <w:lang w:val="en-US" w:eastAsia="zh-CN"/>
        </w:rPr>
        <w:t>附件四-2：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技术标用 投标设备清单</w:t>
      </w:r>
    </w:p>
    <w:tbl>
      <w:tblPr>
        <w:tblStyle w:val="7"/>
        <w:tblpPr w:leftFromText="180" w:rightFromText="180" w:vertAnchor="text" w:horzAnchor="page" w:tblpX="162" w:tblpY="185"/>
        <w:tblOverlap w:val="never"/>
        <w:tblW w:w="9761" w:type="dxa"/>
        <w:tblInd w:w="8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684"/>
        <w:gridCol w:w="1443"/>
        <w:gridCol w:w="1638"/>
        <w:gridCol w:w="2885"/>
        <w:gridCol w:w="15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仪器设备名称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品牌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型号规格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技术参数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投标参数）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投标产品图片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highlight w:val="none"/>
              </w:rPr>
              <w:t>1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液晶拼接屏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highlight w:val="none"/>
              </w:rPr>
              <w:t>2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台式电脑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highlight w:val="none"/>
              </w:rPr>
              <w:t>3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交换机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highlight w:val="none"/>
              </w:rPr>
              <w:t>4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多屏支架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highlight w:val="none"/>
              </w:rPr>
              <w:t>5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插排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4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  <w:highlight w:val="none"/>
          <w:lang w:val="en-US" w:eastAsia="zh-CN"/>
        </w:rPr>
        <w:t>附件四-3：技术标用  参数偏离表</w:t>
      </w:r>
    </w:p>
    <w:tbl>
      <w:tblPr>
        <w:tblStyle w:val="8"/>
        <w:tblW w:w="9477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098"/>
        <w:gridCol w:w="5694"/>
        <w:gridCol w:w="1581"/>
        <w:gridCol w:w="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1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产品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569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招标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规格参数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参考）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投标产品品牌及参数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不要复制招标参数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5" w:hRule="atLeast"/>
        </w:trPr>
        <w:tc>
          <w:tcPr>
            <w:tcW w:w="519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highlight w:val="none"/>
              </w:rPr>
              <w:t>1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液晶拼接屏</w:t>
            </w:r>
          </w:p>
        </w:tc>
        <w:tc>
          <w:tcPr>
            <w:tcW w:w="569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55寸液晶拼接屏9块， 3X3组合安装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 显示尺寸： 55英寸；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 采用工业级的全高清液晶面板，超窄物理拼缝≤3.5 mm；整机厚度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≤90mm；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3. ★亮度≥600cd/m2；对比度≥5000:1；亮度均匀性≥90%；亮度鉴别等级≥11级；分辨率 ≥1920*1080；水平分辨力检验≥1000TVL；色彩≥32Bit (D)；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 xml:space="preserve">4. 输入接口：≥1路HDMI输入；≥1路DVI输入；≥1路CVBS输入；≥1路VGA输入；≥1路RS232输入；≥1路USB输入。输出接口：≥2路RS232输出； 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5. 内置Media解码器，方便用户播放图片、视频等文件；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6. ★屏幕漏光度≤0.004cd/㎡，在照度95Klx下整机能够正常工作；7. 响应时间≤6ms；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8. LCD显示单元支持边缘屏蔽功能，智能去除黑边功能，可消除显示终端上存在的黑边，及因拼缝带来的图像变形；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9. ★整机一体化的无风扇散热方案设计，工作状态下整机正面1米出工作噪声≤20db（A）、背面工作噪声≤28db（A），待机状态下整机背面1米出工作噪声≤24db（A）；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10. 液晶拼接屏待机功耗≤0.5W；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11. 应用最新色彩校正技术及独特宽视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角处理技术，对动、静态图像画面处理更具专业性，可视角度可达178°以上，使得画质清晰、逼真，还原性更好、层次感更突出；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12. 机器背板标志应注明制造商名称或商标、设备的型号及名称等信息；标志应不易被擦除； 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13. 具有色彩、亮度传感器及白平衡调节系统，可以对大屏幕系统进行色彩亮度调节，可以读取每个显示单元的RGB实时数据，从而调整显示单元输出的色彩参数，灰度、亮度等，保证拼接墙的长时间运行中保持图像一直性；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14. 产品资质要求：产品具有3C认证和3C检测报告。（提供中国质量认证中心颁发的证书） 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拼接处理器  1套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1、配置，输出信号：HDMI输出≥16路，输入信号：HDMI≥8路；支持分区域分权限管理；支持无缝切换：输入信号切换无黑场、无蓝屏、无延时、无渐变； 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2、纯硬件架构、无操作系统的高性能视频图像处理工作站，能够将多个动态画面显示在多个屏幕上面，实现多窗口拼接的功能；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3、具有极高的稳定性、快速的启动速度，板卡采用插卡式结构设计，可以根据需求进行灵活配置； 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4、支持DVI信号、HDMI信号格式输入输出，能兼容支持各种常见分辨率，并可实现自定义非常规分辨率，每路信号动态设置点对点的专线数据通道，独享各自的专用通道进行传输，实现视频切换无黑场间隔。支持对所有信号的去边、裁剪功能，可以完美解决前端信号的黑边问题，也可通过裁剪功能实现局部放大； 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5、支持30个场景的设备本地存储和不限制数量的场景读取调用，支持场景自动定时轮巡，可以选择每个场景是否参与自动轮巡； 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6、支持画面的分割、漫游、缩放、叠加等功能，可以根据需要进行灵活的开窗显示； 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7、全硬件FPGA架构，板卡式模块化设计，内建核心运算机制，图像处理性能优异。无内嵌操作系统，启动速度快（约5秒），没有工控机式设备的死机、硬件冲突、蓝屏、计算机病毒的困扰。设备运行稳定性高，平均故障时间MTBF&gt;90,000小时； 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8、采用CrossPoint全交叉调度架构高速数据传输技术，底层数据传输由数据调度芯片控制，每路信号独享专用通道进行传输，保证了所有信号图像的完全实时显示，信号显示速度达到60帧/秒。</w:t>
            </w:r>
          </w:p>
          <w:p>
            <w:pP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（参数仅供参考，所投产品整体性能不低于招标要求，如有负偏离请务必在技术偏离表体现。）</w:t>
            </w:r>
          </w:p>
        </w:tc>
        <w:tc>
          <w:tcPr>
            <w:tcW w:w="1581" w:type="dxa"/>
            <w:noWrap w:val="0"/>
            <w:vAlign w:val="top"/>
          </w:tcPr>
          <w:p>
            <w:pPr>
              <w:pStyle w:val="5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pStyle w:val="5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19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highlight w:val="none"/>
              </w:rPr>
              <w:t>2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台式电脑</w:t>
            </w:r>
          </w:p>
        </w:tc>
        <w:tc>
          <w:tcPr>
            <w:tcW w:w="569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英特尔i7-10700处理器；英特尔z690商用主板芯片组；16GB 内存(DDR4 2933MHz)，；512G SSD硬盘；无光驱；内置声卡；集成千兆网卡；RX5500XT 8G，DP接口*3，HDMI接口*1 8GB独立显卡 ；USB接口标准键盘及光电鼠标；DOS；网络同传；34"曲面液晶显示器144Hz.</w:t>
            </w:r>
          </w:p>
        </w:tc>
        <w:tc>
          <w:tcPr>
            <w:tcW w:w="1581" w:type="dxa"/>
            <w:noWrap w:val="0"/>
            <w:vAlign w:val="top"/>
          </w:tcPr>
          <w:p>
            <w:pPr>
              <w:pStyle w:val="5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pStyle w:val="5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9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highlight w:val="none"/>
              </w:rPr>
              <w:t>3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交换机</w:t>
            </w:r>
          </w:p>
        </w:tc>
        <w:tc>
          <w:tcPr>
            <w:tcW w:w="569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端口：48个10/100/1000Base-T以太网端口，4个千兆SFP；</w:t>
            </w:r>
          </w:p>
        </w:tc>
        <w:tc>
          <w:tcPr>
            <w:tcW w:w="1581" w:type="dxa"/>
            <w:noWrap w:val="0"/>
            <w:vAlign w:val="top"/>
          </w:tcPr>
          <w:p>
            <w:pPr>
              <w:pStyle w:val="5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pStyle w:val="5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9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highlight w:val="none"/>
              </w:rPr>
              <w:t>4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多屏支架</w:t>
            </w:r>
          </w:p>
        </w:tc>
        <w:tc>
          <w:tcPr>
            <w:tcW w:w="569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通用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桌面式双显示屏支架</w:t>
            </w:r>
          </w:p>
        </w:tc>
        <w:tc>
          <w:tcPr>
            <w:tcW w:w="1581" w:type="dxa"/>
            <w:noWrap w:val="0"/>
            <w:vAlign w:val="top"/>
          </w:tcPr>
          <w:p>
            <w:pPr>
              <w:pStyle w:val="5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pStyle w:val="5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19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color w:val="auto"/>
                <w:highlight w:val="none"/>
              </w:rPr>
              <w:t>5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插排</w:t>
            </w:r>
          </w:p>
        </w:tc>
        <w:tc>
          <w:tcPr>
            <w:tcW w:w="569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双排六孔</w:t>
            </w:r>
          </w:p>
        </w:tc>
        <w:tc>
          <w:tcPr>
            <w:tcW w:w="1581" w:type="dxa"/>
            <w:noWrap w:val="0"/>
            <w:vAlign w:val="top"/>
          </w:tcPr>
          <w:p>
            <w:pPr>
              <w:pStyle w:val="5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pStyle w:val="5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CDCFB8"/>
    <w:multiLevelType w:val="singleLevel"/>
    <w:tmpl w:val="C0CDCF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593C06CE"/>
    <w:rsid w:val="593C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styleId="3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4">
    <w:name w:val="Body Text Indent"/>
    <w:basedOn w:val="1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5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6">
    <w:name w:val="Body Text First Indent 2"/>
    <w:basedOn w:val="4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2023-07-28T02:19:00Z</dcterms:created>
  <dc:creator>千里草1403852088</dc:creator>
  <cp:lastModifiedBy>千里草1403852088</cp:lastModifiedBy>
  <dcterms:modified xsi:type="dcterms:W3CDTF">2023-07-28T02:19:39Z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1EF6ECAE7C2B49EB8A24A6146E9C3178_11</vt:lpwstr>
  </property>
</Properties>
</file>